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0895" w:rsidRDefault="00F93638" w:rsidP="00A3720D">
      <w:pPr>
        <w:jc w:val="both"/>
      </w:pPr>
      <w:r>
        <w:rPr>
          <w:noProof/>
          <w:lang w:val="en-US"/>
        </w:rPr>
        <w:drawing>
          <wp:inline distT="0" distB="0" distL="0" distR="0" wp14:anchorId="335ABC85" wp14:editId="3AFF07DE">
            <wp:extent cx="1148725" cy="1120689"/>
            <wp:effectExtent l="0" t="0" r="0" b="3810"/>
            <wp:docPr id="2" name="Afbeelding 2" descr="C:\Users\n.homburg\AppData\Local\Microsoft\Windows\INetCache\Content.MSO\B7EAEB2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homburg\AppData\Local\Microsoft\Windows\INetCache\Content.MSO\B7EAEB21.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0618" cy="1181072"/>
                    </a:xfrm>
                    <a:prstGeom prst="rect">
                      <a:avLst/>
                    </a:prstGeom>
                    <a:noFill/>
                    <a:ln>
                      <a:noFill/>
                    </a:ln>
                  </pic:spPr>
                </pic:pic>
              </a:graphicData>
            </a:graphic>
          </wp:inline>
        </w:drawing>
      </w:r>
      <w:r w:rsidR="002208E2">
        <w:t xml:space="preserve">                  </w:t>
      </w:r>
      <w:r w:rsidR="00FB32B2">
        <w:t xml:space="preserve">    </w:t>
      </w:r>
      <w:r w:rsidR="00C67E44">
        <w:t xml:space="preserve"> </w:t>
      </w:r>
      <w:r w:rsidR="00FB32B2">
        <w:t xml:space="preserve"> </w:t>
      </w:r>
      <w:r w:rsidR="002208E2">
        <w:t xml:space="preserve">                            </w:t>
      </w:r>
    </w:p>
    <w:p w:rsidR="00D00371" w:rsidRDefault="00D00371" w:rsidP="00A3720D">
      <w:pPr>
        <w:jc w:val="both"/>
      </w:pPr>
    </w:p>
    <w:p w:rsidR="00D00371" w:rsidRDefault="00D00371" w:rsidP="00A3720D">
      <w:pPr>
        <w:jc w:val="both"/>
      </w:pPr>
    </w:p>
    <w:p w:rsidR="000D0F4D" w:rsidRDefault="001946AA" w:rsidP="00B1200A">
      <w:r>
        <w:t xml:space="preserve">Hierbij doet Nestlé Nederland B.V. </w:t>
      </w:r>
      <w:r w:rsidR="004A0FC6">
        <w:t xml:space="preserve">een </w:t>
      </w:r>
      <w:r w:rsidR="004A0FC6" w:rsidRPr="007F446B">
        <w:rPr>
          <w:u w:val="single"/>
        </w:rPr>
        <w:t>eindbod</w:t>
      </w:r>
      <w:r w:rsidR="008C701C" w:rsidRPr="007F446B">
        <w:rPr>
          <w:u w:val="single"/>
        </w:rPr>
        <w:t xml:space="preserve"> voor </w:t>
      </w:r>
      <w:r w:rsidR="001B0813">
        <w:rPr>
          <w:u w:val="single"/>
        </w:rPr>
        <w:t>CAO</w:t>
      </w:r>
      <w:r w:rsidR="00C713D1">
        <w:rPr>
          <w:u w:val="single"/>
        </w:rPr>
        <w:t>1</w:t>
      </w:r>
      <w:r w:rsidR="008C701C">
        <w:t xml:space="preserve"> aan vakor</w:t>
      </w:r>
      <w:r w:rsidR="004211E5">
        <w:t>g</w:t>
      </w:r>
      <w:r w:rsidR="008C701C">
        <w:t>anisaties FNV</w:t>
      </w:r>
      <w:r w:rsidR="004211E5">
        <w:t xml:space="preserve"> </w:t>
      </w:r>
      <w:r w:rsidR="00B135AC">
        <w:t xml:space="preserve">Voedingsindustrie </w:t>
      </w:r>
      <w:r w:rsidR="004211E5">
        <w:t>en CNV Vakmensen.</w:t>
      </w:r>
      <w:r w:rsidR="001E6C12">
        <w:t xml:space="preserve"> </w:t>
      </w:r>
    </w:p>
    <w:p w:rsidR="004E7812" w:rsidRDefault="004E7812" w:rsidP="00A3720D">
      <w:r>
        <w:t>__________________________________________________________________________________</w:t>
      </w:r>
    </w:p>
    <w:p w:rsidR="004E7812" w:rsidRDefault="004E7812" w:rsidP="00A3720D">
      <w:r w:rsidRPr="00D820D8">
        <w:rPr>
          <w:u w:val="single"/>
        </w:rPr>
        <w:t>Looptijd</w:t>
      </w:r>
      <w:r>
        <w:t>:</w:t>
      </w:r>
      <w:r w:rsidR="00390455">
        <w:t xml:space="preserve"> 1 april 201</w:t>
      </w:r>
      <w:r w:rsidR="004C18C0">
        <w:t>9</w:t>
      </w:r>
      <w:r w:rsidR="00390455">
        <w:t xml:space="preserve"> tot en met </w:t>
      </w:r>
      <w:r w:rsidR="004C18C0">
        <w:t>31 maart 202</w:t>
      </w:r>
      <w:r w:rsidR="001F7574">
        <w:t>1</w:t>
      </w:r>
      <w:r w:rsidR="00390455">
        <w:t xml:space="preserve"> (</w:t>
      </w:r>
      <w:r w:rsidR="003851CC">
        <w:t>periode van</w:t>
      </w:r>
      <w:r w:rsidR="00D820D8">
        <w:t xml:space="preserve"> </w:t>
      </w:r>
      <w:r w:rsidR="001F7574">
        <w:t>24</w:t>
      </w:r>
      <w:r w:rsidR="002C5F64">
        <w:t xml:space="preserve"> maanden).</w:t>
      </w:r>
    </w:p>
    <w:p w:rsidR="00563DE3" w:rsidRDefault="00D820D8" w:rsidP="00A3720D">
      <w:r w:rsidRPr="00D820D8">
        <w:rPr>
          <w:u w:val="single"/>
        </w:rPr>
        <w:t>Inkomen</w:t>
      </w:r>
      <w:r>
        <w:t>:</w:t>
      </w:r>
      <w:r w:rsidR="000A4D69">
        <w:t xml:space="preserve"> </w:t>
      </w:r>
      <w:r w:rsidR="006E7461">
        <w:t>M</w:t>
      </w:r>
      <w:r>
        <w:t xml:space="preserve">et terugwerkende kracht vanaf 1 april </w:t>
      </w:r>
      <w:r w:rsidR="002C5F64">
        <w:t>201</w:t>
      </w:r>
      <w:r w:rsidR="004C18C0">
        <w:t>9</w:t>
      </w:r>
      <w:r w:rsidR="002C5F64">
        <w:t xml:space="preserve"> </w:t>
      </w:r>
      <w:r w:rsidR="005D38EE">
        <w:t>een structurele loonsverhoging van 2,8%</w:t>
      </w:r>
      <w:r w:rsidR="002612D8">
        <w:t xml:space="preserve"> en p</w:t>
      </w:r>
      <w:r w:rsidR="00A52B66">
        <w:t>er 1 april 2020</w:t>
      </w:r>
      <w:r w:rsidR="003851CC">
        <w:t xml:space="preserve"> een structurele loonsverhoging van 2,8%. </w:t>
      </w:r>
    </w:p>
    <w:p w:rsidR="00C713D1" w:rsidRDefault="00D44D29" w:rsidP="00C713D1">
      <w:r w:rsidRPr="00847733">
        <w:rPr>
          <w:u w:val="single"/>
        </w:rPr>
        <w:t>Levensfasebeleid:</w:t>
      </w:r>
      <w:r>
        <w:br/>
      </w:r>
      <w:r w:rsidRPr="002A7BDC">
        <w:rPr>
          <w:b/>
        </w:rPr>
        <w:t>Afbouwregeling ploegen</w:t>
      </w:r>
      <w:r w:rsidRPr="00FB6F77">
        <w:t>:</w:t>
      </w:r>
      <w:r>
        <w:t xml:space="preserve"> </w:t>
      </w:r>
      <w:r w:rsidR="00C713D1">
        <w:t>In ons voorstel is een aantal dienstjaren categorieën toegevoegd en verruimd. Zie hiertoe de bijlage.</w:t>
      </w:r>
    </w:p>
    <w:p w:rsidR="009E10B2" w:rsidRDefault="00D44D29" w:rsidP="00C713D1">
      <w:r w:rsidRPr="002A7BDC">
        <w:rPr>
          <w:b/>
        </w:rPr>
        <w:t>Hersteldagregeling</w:t>
      </w:r>
      <w:r>
        <w:t>: Er wordt een extra regeling toegevoegd</w:t>
      </w:r>
      <w:r w:rsidR="002612D8">
        <w:t xml:space="preserve"> aan </w:t>
      </w:r>
      <w:r>
        <w:t>de</w:t>
      </w:r>
      <w:r w:rsidR="002612D8">
        <w:t xml:space="preserve"> al</w:t>
      </w:r>
      <w:r>
        <w:t xml:space="preserve"> bestaande regeling. Deze regeling houdt in dat 4 jaar voorafgaand aan de</w:t>
      </w:r>
      <w:r w:rsidR="00C713D1">
        <w:t xml:space="preserve"> pensioendatum</w:t>
      </w:r>
      <w:r>
        <w:t xml:space="preserve"> een medewerker </w:t>
      </w:r>
      <w:r w:rsidR="002612D8">
        <w:t xml:space="preserve">gedurende 4 jaar </w:t>
      </w:r>
      <w:r>
        <w:t xml:space="preserve">een hersteldag kan opnemen tegen inlevering van </w:t>
      </w:r>
      <w:r w:rsidR="002612D8">
        <w:t>inkomen</w:t>
      </w:r>
      <w:r>
        <w:t xml:space="preserve"> en tegen 100% pensioenopbouw. </w:t>
      </w:r>
    </w:p>
    <w:p w:rsidR="009E10B2" w:rsidRDefault="009E10B2" w:rsidP="009E10B2">
      <w:r>
        <w:t xml:space="preserve">Voor </w:t>
      </w:r>
      <w:r w:rsidR="001B0813">
        <w:t>CAO</w:t>
      </w:r>
      <w:r>
        <w:t>I (exclusief medewerkers in 5 ploegendienst) is dit</w:t>
      </w:r>
      <w:r w:rsidR="00663C97">
        <w:t xml:space="preserve"> (bij fulltime dienstverband)</w:t>
      </w:r>
      <w:r>
        <w:t xml:space="preserve"> 90% werken, 95% inkomen</w:t>
      </w:r>
      <w:r w:rsidR="007E6383">
        <w:t xml:space="preserve"> en gerelateerde arbeidsvoorwaarden</w:t>
      </w:r>
      <w:r>
        <w:t>, 100% pensioenopbouw.</w:t>
      </w:r>
      <w:r w:rsidR="002612D8">
        <w:t xml:space="preserve"> </w:t>
      </w:r>
      <w:r>
        <w:t>Medewerkers in de 5 ploegendienst kunnen gedurende deze 4 jaar, 10 hersteldagen per ja</w:t>
      </w:r>
      <w:r w:rsidR="007E6383">
        <w:t xml:space="preserve">ar opnemen, tegen 97,5% inkomen en gerelateerde arbeidsvoorwaarden </w:t>
      </w:r>
      <w:r>
        <w:t>en 100% pensioenopbouw.</w:t>
      </w:r>
    </w:p>
    <w:p w:rsidR="00D44D29" w:rsidRDefault="00D44D29" w:rsidP="00D44D29">
      <w:pPr>
        <w:jc w:val="both"/>
      </w:pPr>
      <w:r>
        <w:t>Medewerkers krijgen de keuze uit de al bestaande regeling</w:t>
      </w:r>
      <w:r w:rsidR="002612D8">
        <w:t>,</w:t>
      </w:r>
      <w:r>
        <w:t xml:space="preserve"> de nieuwe regeling of maken geen gebruik van één van de regelingen. </w:t>
      </w:r>
    </w:p>
    <w:p w:rsidR="00D44D29" w:rsidRPr="002A7BDC" w:rsidRDefault="00D44D29" w:rsidP="00D44D29">
      <w:pPr>
        <w:rPr>
          <w:b/>
        </w:rPr>
      </w:pPr>
      <w:r w:rsidRPr="002A7BDC">
        <w:rPr>
          <w:b/>
        </w:rPr>
        <w:t xml:space="preserve">Leeftijdsgebondenregelingen: </w:t>
      </w:r>
    </w:p>
    <w:p w:rsidR="00D44D29" w:rsidRDefault="00D44D29" w:rsidP="00D44D29">
      <w:r>
        <w:t xml:space="preserve">Wijziging: </w:t>
      </w:r>
    </w:p>
    <w:p w:rsidR="00D44D29" w:rsidRDefault="006A37A0" w:rsidP="00D44D29">
      <w:pPr>
        <w:pStyle w:val="ListParagraph"/>
        <w:numPr>
          <w:ilvl w:val="0"/>
          <w:numId w:val="2"/>
        </w:numPr>
      </w:pPr>
      <w:r>
        <w:t>A</w:t>
      </w:r>
      <w:r w:rsidR="00D44D29">
        <w:t>rtikel 14.4 wettelijke doorbetaling bij ziekteverzuim</w:t>
      </w:r>
      <w:r>
        <w:t>. Leeftijd ‘65 jaar’ vervangen door ‘AOW leeftijd’</w:t>
      </w:r>
    </w:p>
    <w:p w:rsidR="00D44D29" w:rsidRDefault="00D44D29" w:rsidP="00D44D29">
      <w:pPr>
        <w:rPr>
          <w:b/>
        </w:rPr>
      </w:pPr>
      <w:r w:rsidRPr="00281C79">
        <w:rPr>
          <w:b/>
        </w:rPr>
        <w:t xml:space="preserve">Protocollaire afspraken behorende bij de duur van deze </w:t>
      </w:r>
      <w:r w:rsidR="001B0813">
        <w:rPr>
          <w:b/>
        </w:rPr>
        <w:t>CAO</w:t>
      </w:r>
      <w:r w:rsidRPr="00281C79">
        <w:rPr>
          <w:b/>
        </w:rPr>
        <w:t>:</w:t>
      </w:r>
    </w:p>
    <w:p w:rsidR="00E7720B" w:rsidRPr="00372803" w:rsidRDefault="00372803" w:rsidP="00D44D29">
      <w:r>
        <w:t>Studie</w:t>
      </w:r>
      <w:r w:rsidR="00563264">
        <w:t xml:space="preserve"> om te onderzoeken hoe</w:t>
      </w:r>
      <w:r w:rsidR="00696A53">
        <w:t xml:space="preserve"> de </w:t>
      </w:r>
      <w:r w:rsidR="001B0813">
        <w:t>CAO</w:t>
      </w:r>
      <w:r w:rsidR="00696A53">
        <w:t xml:space="preserve">1 </w:t>
      </w:r>
      <w:r w:rsidR="00131BCC">
        <w:t>populatie</w:t>
      </w:r>
      <w:r w:rsidR="00E41824">
        <w:t xml:space="preserve"> ook onderdeel kan </w:t>
      </w:r>
      <w:r w:rsidR="00C013CD">
        <w:t>zijn van</w:t>
      </w:r>
      <w:r w:rsidR="00C506EC">
        <w:t xml:space="preserve"> het beleid van Nestlé wereldwijd</w:t>
      </w:r>
      <w:r w:rsidR="00C013CD">
        <w:t xml:space="preserve"> met betrekking tot het </w:t>
      </w:r>
      <w:r w:rsidR="00C713D1">
        <w:t>P</w:t>
      </w:r>
      <w:r w:rsidR="00C013CD">
        <w:t xml:space="preserve">ay for </w:t>
      </w:r>
      <w:r w:rsidR="00C713D1">
        <w:t>P</w:t>
      </w:r>
      <w:r w:rsidR="00C013CD">
        <w:t>erformance</w:t>
      </w:r>
      <w:r w:rsidR="00651AB9">
        <w:t xml:space="preserve"> beleid, door het maken van gezamenlijke doelen en prestaties en hier ook naar te belonen voor het gedrag en de prestaties. </w:t>
      </w:r>
      <w:r w:rsidR="0040519C">
        <w:t>Gedurende de looptijd van de</w:t>
      </w:r>
      <w:r w:rsidR="009A158C">
        <w:t xml:space="preserve"> nieuwe </w:t>
      </w:r>
      <w:r w:rsidR="001B0813">
        <w:t>CAO</w:t>
      </w:r>
      <w:r w:rsidR="009A158C">
        <w:t xml:space="preserve"> zal deze studie tot stand komen </w:t>
      </w:r>
      <w:r w:rsidR="00DC567E">
        <w:t xml:space="preserve">hoe de </w:t>
      </w:r>
      <w:r w:rsidR="001B0813">
        <w:t>CAO</w:t>
      </w:r>
      <w:r w:rsidR="00DC567E">
        <w:t>1 populatie, passend bij deze doelgroep, resultaatgericht</w:t>
      </w:r>
      <w:r w:rsidR="002612D8">
        <w:t xml:space="preserve"> kunnen gaan belonen met als doel om het resultaatgericht belonen te implementeren in de nieuwe CAO van 1 april 2021. </w:t>
      </w:r>
      <w:r w:rsidR="00C713D1">
        <w:t>Wij stellen voor dat d</w:t>
      </w:r>
      <w:r w:rsidR="00AD1AD5">
        <w:t xml:space="preserve">eze studie door een </w:t>
      </w:r>
      <w:r w:rsidR="002B39D4">
        <w:t>studiegroep</w:t>
      </w:r>
      <w:r w:rsidR="00C713D1">
        <w:t xml:space="preserve"> gedaan zal worden</w:t>
      </w:r>
      <w:r w:rsidR="002B39D4">
        <w:t xml:space="preserve"> bestaand uit de volgende partijen: vanuit werkgever 2 afgevaardigden bestaand uit C&amp;B en HR, </w:t>
      </w:r>
      <w:r w:rsidR="008D0953">
        <w:t>vanuit v</w:t>
      </w:r>
      <w:r w:rsidR="002B39D4">
        <w:t>akorganisatie</w:t>
      </w:r>
      <w:r w:rsidR="008D0953">
        <w:t xml:space="preserve"> zullen 1 of 2 Bestuurders hieraan deelnemen. </w:t>
      </w:r>
      <w:r w:rsidR="00ED1C99">
        <w:t xml:space="preserve">Leden/kaderleden, 1 vanuit elke vakorganisatie, externe deskundige te bepalen door werkgever. </w:t>
      </w:r>
    </w:p>
    <w:p w:rsidR="00B86569" w:rsidRDefault="00B86569" w:rsidP="00B86569">
      <w:r w:rsidRPr="00872682">
        <w:rPr>
          <w:u w:val="single"/>
        </w:rPr>
        <w:t>Vakbondscontributie</w:t>
      </w:r>
      <w:r>
        <w:t xml:space="preserve">: Bij het tot stand komen van een nieuwe </w:t>
      </w:r>
      <w:r w:rsidR="001B0813">
        <w:t>CAO</w:t>
      </w:r>
      <w:r>
        <w:t xml:space="preserve"> zal </w:t>
      </w:r>
      <w:r w:rsidR="001B0813">
        <w:t xml:space="preserve">werkgever </w:t>
      </w:r>
      <w:r>
        <w:t xml:space="preserve">gedurende de looptijd van de </w:t>
      </w:r>
      <w:r w:rsidR="001B0813">
        <w:t>CAO</w:t>
      </w:r>
      <w:r>
        <w:t xml:space="preserve"> medewerking verlenen om de vakbondscontributie via de WKR fiscaal vriendelijk te verrekenen (en als hiermee het WKR budget niet wordt overschreden). </w:t>
      </w:r>
    </w:p>
    <w:p w:rsidR="00B86569" w:rsidRDefault="00B86569" w:rsidP="00B86569">
      <w:r w:rsidRPr="00872682">
        <w:rPr>
          <w:u w:val="single"/>
        </w:rPr>
        <w:t>Werkgeversbijdrage</w:t>
      </w:r>
      <w:r>
        <w:t xml:space="preserve">: Bij het tot stand komen van een nieuwe </w:t>
      </w:r>
      <w:r w:rsidR="001B0813">
        <w:t>CAO</w:t>
      </w:r>
      <w:r>
        <w:t xml:space="preserve"> zal de werkgeversbijdrage worden gecontinueerd. </w:t>
      </w:r>
    </w:p>
    <w:p w:rsidR="00B135AC" w:rsidRDefault="00B135AC" w:rsidP="00B135AC">
      <w:r w:rsidRPr="00961516">
        <w:rPr>
          <w:u w:val="single"/>
        </w:rPr>
        <w:t>Periodiek overleg</w:t>
      </w:r>
      <w:r>
        <w:t>:</w:t>
      </w:r>
      <w:r>
        <w:br/>
      </w:r>
      <w:r w:rsidR="00C713D1">
        <w:t>Wij stellen voor dat g</w:t>
      </w:r>
      <w:r>
        <w:t xml:space="preserve">edurende de looptijd van de nieuwe </w:t>
      </w:r>
      <w:r w:rsidR="001B0813">
        <w:t>CAO</w:t>
      </w:r>
      <w:r>
        <w:t xml:space="preserve"> </w:t>
      </w:r>
      <w:r w:rsidR="00C713D1">
        <w:t>er</w:t>
      </w:r>
      <w:r>
        <w:t xml:space="preserve"> jaarlijks </w:t>
      </w:r>
      <w:r w:rsidR="00C713D1">
        <w:t>4</w:t>
      </w:r>
      <w:r>
        <w:t xml:space="preserve"> periodieken worden ingepland.</w:t>
      </w:r>
    </w:p>
    <w:p w:rsidR="00293ECB" w:rsidRPr="00FD113B" w:rsidRDefault="001B0813" w:rsidP="00A3720D">
      <w:pPr>
        <w:rPr>
          <w:u w:val="single"/>
        </w:rPr>
      </w:pPr>
      <w:r>
        <w:rPr>
          <w:u w:val="single"/>
        </w:rPr>
        <w:t>V</w:t>
      </w:r>
      <w:r w:rsidR="00FD113B" w:rsidRPr="00FD113B">
        <w:rPr>
          <w:u w:val="single"/>
        </w:rPr>
        <w:t>oor Akkoord:</w:t>
      </w:r>
      <w:r w:rsidR="00FD113B">
        <w:tab/>
      </w:r>
      <w:r w:rsidR="00FD113B">
        <w:tab/>
      </w:r>
      <w:r w:rsidR="00FD113B">
        <w:tab/>
      </w:r>
      <w:r w:rsidR="00FD113B">
        <w:tab/>
      </w:r>
      <w:r w:rsidR="00FD113B">
        <w:rPr>
          <w:u w:val="single"/>
        </w:rPr>
        <w:br/>
      </w:r>
      <w:r w:rsidR="00160E38">
        <w:t xml:space="preserve">Amstelveen, </w:t>
      </w:r>
      <w:r w:rsidR="00FD113B" w:rsidRPr="00FD113B">
        <w:t>2</w:t>
      </w:r>
      <w:r w:rsidR="001F547E">
        <w:t>4 mei</w:t>
      </w:r>
      <w:r w:rsidR="007E6383">
        <w:t xml:space="preserve"> </w:t>
      </w:r>
      <w:r w:rsidR="00FD113B" w:rsidRPr="00FD113B">
        <w:t>2019</w:t>
      </w:r>
    </w:p>
    <w:p w:rsidR="00BB4E47" w:rsidRDefault="00BB4E47" w:rsidP="00A3720D"/>
    <w:p w:rsidR="00FD113B" w:rsidRDefault="00FD113B" w:rsidP="00A3720D">
      <w:r>
        <w:t>----------------------------------------------</w:t>
      </w:r>
      <w:r>
        <w:tab/>
      </w:r>
      <w:r>
        <w:tab/>
      </w:r>
      <w:r>
        <w:tab/>
      </w:r>
    </w:p>
    <w:p w:rsidR="00EB630E" w:rsidRDefault="00A5220C" w:rsidP="00A3720D">
      <w:r>
        <w:t>Carola de Bont</w:t>
      </w:r>
      <w:r w:rsidR="00FD113B">
        <w:tab/>
      </w:r>
      <w:r w:rsidR="00FD113B">
        <w:tab/>
      </w:r>
      <w:r w:rsidR="00FD113B">
        <w:tab/>
      </w:r>
      <w:r w:rsidR="00FD113B">
        <w:tab/>
      </w:r>
      <w:r w:rsidR="00FD113B">
        <w:tab/>
      </w:r>
      <w:r w:rsidR="005862FA">
        <w:tab/>
      </w:r>
      <w:r w:rsidR="005862FA">
        <w:tab/>
      </w:r>
      <w:r w:rsidR="005862FA">
        <w:tab/>
      </w:r>
      <w:r w:rsidR="00FD113B">
        <w:br/>
      </w:r>
      <w:r>
        <w:t>HR Director</w:t>
      </w:r>
      <w:r w:rsidR="00FD113B">
        <w:t xml:space="preserve"> Nestlé Nederland B.V.</w:t>
      </w:r>
      <w:r w:rsidR="005862FA">
        <w:tab/>
      </w:r>
    </w:p>
    <w:p w:rsidR="00EB630E" w:rsidRDefault="00EB630E">
      <w:r>
        <w:br w:type="page"/>
      </w:r>
    </w:p>
    <w:p w:rsidR="00EB630E" w:rsidRDefault="00EB630E" w:rsidP="006A37A0">
      <w:pPr>
        <w:spacing w:after="0"/>
        <w:jc w:val="center"/>
      </w:pPr>
      <w:r>
        <w:rPr>
          <w:b/>
          <w:bCs/>
        </w:rPr>
        <w:t>Bijlage: Afbouwregeling Ploegentoeslag</w:t>
      </w:r>
      <w:r w:rsidR="006A37A0">
        <w:rPr>
          <w:b/>
          <w:bCs/>
        </w:rPr>
        <w:t xml:space="preserve"> artikel 8.3 </w:t>
      </w:r>
    </w:p>
    <w:p w:rsidR="00EB630E" w:rsidRDefault="00EB630E" w:rsidP="00EB630E">
      <w:pPr>
        <w:spacing w:after="0"/>
      </w:pPr>
      <w:r>
        <w:rPr>
          <w:b/>
          <w:bCs/>
        </w:rPr>
        <w:t> </w:t>
      </w:r>
    </w:p>
    <w:p w:rsidR="00EB630E" w:rsidRDefault="00EB630E" w:rsidP="00EB630E">
      <w:pPr>
        <w:spacing w:after="0"/>
      </w:pPr>
      <w:r>
        <w:t>De werknemer, die anders dan door eigen toedoen of op eigen verzoek wordt overgeplaatst naar de dagdienst of naar een met een lager percentage toeslag beloonde dienstrooster, behoudt, afhankelijk van de periode gedurende welke hij laatstelijk ononderbroken in ploegendienst heeft gewerkt, de navolgende percentages van het geldbedrag aan refertebeloning op het moment van overplaatsing verbonden aan zijn oude dienstrooster dan wel van het verschil tussen de oude toeslag en de toeslag verbonden aan zijn nieuwe rooster gedurende de volgende periode:</w:t>
      </w:r>
    </w:p>
    <w:p w:rsidR="00EB630E" w:rsidRDefault="00EB630E" w:rsidP="00EB630E">
      <w:pPr>
        <w:spacing w:after="0"/>
      </w:pPr>
      <w:r>
        <w:t> </w:t>
      </w:r>
    </w:p>
    <w:p w:rsidR="00EB630E" w:rsidRDefault="00EB630E" w:rsidP="00EB630E">
      <w:pPr>
        <w:spacing w:after="0"/>
      </w:pPr>
      <w:r>
        <w:rPr>
          <w:i/>
          <w:iCs/>
        </w:rPr>
        <w:t xml:space="preserve">indien hij 3 jaar of langer doch korter dan 5 jaar in ploegendienst heeft gewerkt: </w:t>
      </w:r>
      <w:r>
        <w:t xml:space="preserve">100% gedurende de lopende - en de daarop volgende maand </w:t>
      </w:r>
    </w:p>
    <w:p w:rsidR="00EB630E" w:rsidRDefault="00EB630E" w:rsidP="00EB630E">
      <w:pPr>
        <w:spacing w:after="0"/>
      </w:pPr>
      <w:r>
        <w:t xml:space="preserve">80% gedurende 2 maanden </w:t>
      </w:r>
    </w:p>
    <w:p w:rsidR="00EB630E" w:rsidRDefault="00EB630E" w:rsidP="00EB630E">
      <w:pPr>
        <w:spacing w:after="0"/>
      </w:pPr>
      <w:r>
        <w:t xml:space="preserve">60% gedurende 2 maanden </w:t>
      </w:r>
    </w:p>
    <w:p w:rsidR="00EB630E" w:rsidRDefault="00EB630E" w:rsidP="00EB630E">
      <w:pPr>
        <w:spacing w:after="0"/>
      </w:pPr>
      <w:r>
        <w:t xml:space="preserve">40% gedurende 1 maand </w:t>
      </w:r>
    </w:p>
    <w:p w:rsidR="00EB630E" w:rsidRDefault="00EB630E" w:rsidP="00EB630E">
      <w:pPr>
        <w:spacing w:after="0"/>
      </w:pPr>
      <w:r>
        <w:t xml:space="preserve">20% gedurende 1 maand </w:t>
      </w:r>
    </w:p>
    <w:p w:rsidR="00EB630E" w:rsidRDefault="00EB630E" w:rsidP="00EB630E">
      <w:pPr>
        <w:spacing w:after="0"/>
      </w:pPr>
    </w:p>
    <w:p w:rsidR="00EB630E" w:rsidRDefault="00EB630E" w:rsidP="00EB630E">
      <w:pPr>
        <w:spacing w:after="0"/>
      </w:pPr>
      <w:r>
        <w:rPr>
          <w:i/>
          <w:iCs/>
        </w:rPr>
        <w:t xml:space="preserve">indien hij 5 jaar of langer, doch korter dan 10 jaar in ploegendienst heeft gewerkt: </w:t>
      </w:r>
    </w:p>
    <w:p w:rsidR="00EB630E" w:rsidRDefault="00EB630E" w:rsidP="00EB630E">
      <w:pPr>
        <w:spacing w:after="0"/>
      </w:pPr>
      <w:r>
        <w:t xml:space="preserve">100% gedurende de lopende - en de daarop volgende maand </w:t>
      </w:r>
    </w:p>
    <w:p w:rsidR="00EB630E" w:rsidRDefault="00EB630E" w:rsidP="00EB630E">
      <w:pPr>
        <w:spacing w:after="0"/>
      </w:pPr>
      <w:r>
        <w:t xml:space="preserve">80% gedurende 4 maanden </w:t>
      </w:r>
    </w:p>
    <w:p w:rsidR="00EB630E" w:rsidRDefault="00EB630E" w:rsidP="00EB630E">
      <w:pPr>
        <w:spacing w:after="0"/>
      </w:pPr>
      <w:r>
        <w:t xml:space="preserve">60% gedurende 4 maanden </w:t>
      </w:r>
    </w:p>
    <w:p w:rsidR="00EB630E" w:rsidRDefault="00EB630E" w:rsidP="00EB630E">
      <w:pPr>
        <w:spacing w:after="0"/>
      </w:pPr>
      <w:r>
        <w:t xml:space="preserve">40% gedurende 3 maanden </w:t>
      </w:r>
    </w:p>
    <w:p w:rsidR="00EB630E" w:rsidRDefault="00EB630E" w:rsidP="00EB630E">
      <w:pPr>
        <w:spacing w:after="0"/>
      </w:pPr>
      <w:r>
        <w:t xml:space="preserve">20% gedurende 3 maanden </w:t>
      </w:r>
    </w:p>
    <w:p w:rsidR="00EB630E" w:rsidRDefault="00EB630E" w:rsidP="00EB630E">
      <w:pPr>
        <w:spacing w:after="0"/>
      </w:pPr>
      <w:r>
        <w:t> </w:t>
      </w:r>
    </w:p>
    <w:p w:rsidR="00EB630E" w:rsidRDefault="00EB630E" w:rsidP="00EB630E">
      <w:pPr>
        <w:spacing w:after="0"/>
      </w:pPr>
      <w:r>
        <w:rPr>
          <w:i/>
          <w:iCs/>
        </w:rPr>
        <w:t xml:space="preserve">indien hij 10 jaar of langer, doch korter dan 15 jaar in ploegendienst heeft gewerkt: </w:t>
      </w:r>
    </w:p>
    <w:p w:rsidR="00EB630E" w:rsidRDefault="00EB630E" w:rsidP="00EB630E">
      <w:pPr>
        <w:spacing w:after="0"/>
      </w:pPr>
      <w:r>
        <w:t xml:space="preserve">100% gedurende de lopende - en de daarop volgende maand </w:t>
      </w:r>
    </w:p>
    <w:p w:rsidR="00EB630E" w:rsidRDefault="00EB630E" w:rsidP="00EB630E">
      <w:pPr>
        <w:spacing w:after="0"/>
      </w:pPr>
      <w:r>
        <w:t xml:space="preserve">80% gedurende 5 maanden </w:t>
      </w:r>
    </w:p>
    <w:p w:rsidR="00EB630E" w:rsidRDefault="00EB630E" w:rsidP="00EB630E">
      <w:pPr>
        <w:spacing w:after="0"/>
      </w:pPr>
      <w:r>
        <w:t xml:space="preserve">60% gedurende 5 maanden </w:t>
      </w:r>
    </w:p>
    <w:p w:rsidR="00EB630E" w:rsidRDefault="00EB630E" w:rsidP="00EB630E">
      <w:pPr>
        <w:spacing w:after="0"/>
      </w:pPr>
      <w:r>
        <w:t xml:space="preserve">40% gedurende 4 maanden </w:t>
      </w:r>
    </w:p>
    <w:p w:rsidR="00EB630E" w:rsidRPr="00EB630E" w:rsidRDefault="00EB630E" w:rsidP="00EB630E">
      <w:pPr>
        <w:spacing w:after="0"/>
      </w:pPr>
      <w:r>
        <w:t xml:space="preserve">20% gedurende 4 maanden </w:t>
      </w:r>
    </w:p>
    <w:p w:rsidR="00EB630E" w:rsidRDefault="00EB630E" w:rsidP="00EB630E">
      <w:pPr>
        <w:spacing w:after="0"/>
      </w:pPr>
    </w:p>
    <w:p w:rsidR="00EB630E" w:rsidRDefault="00EB630E" w:rsidP="00EB630E">
      <w:pPr>
        <w:spacing w:after="0"/>
      </w:pPr>
      <w:r>
        <w:rPr>
          <w:i/>
          <w:iCs/>
        </w:rPr>
        <w:t xml:space="preserve">indien hij 15 jaar of langer, doch korter dan 25 jaar in ploegendienst heeft gewerkt: </w:t>
      </w:r>
    </w:p>
    <w:p w:rsidR="00EB630E" w:rsidRDefault="00EB630E" w:rsidP="00EB630E">
      <w:pPr>
        <w:spacing w:after="0"/>
      </w:pPr>
      <w:r>
        <w:t xml:space="preserve">100% gedurende de lopende - en de daarop volgende maand </w:t>
      </w:r>
    </w:p>
    <w:p w:rsidR="00EB630E" w:rsidRDefault="00EB630E" w:rsidP="00EB630E">
      <w:pPr>
        <w:spacing w:after="0"/>
      </w:pPr>
      <w:r>
        <w:t xml:space="preserve">80% gedurende 7 maanden </w:t>
      </w:r>
    </w:p>
    <w:p w:rsidR="00EB630E" w:rsidRDefault="00EB630E" w:rsidP="00EB630E">
      <w:pPr>
        <w:spacing w:after="0"/>
      </w:pPr>
      <w:r>
        <w:t xml:space="preserve">60% gedurende 7 maanden </w:t>
      </w:r>
    </w:p>
    <w:p w:rsidR="00EB630E" w:rsidRDefault="00EB630E" w:rsidP="00EB630E">
      <w:pPr>
        <w:spacing w:after="0"/>
      </w:pPr>
      <w:r>
        <w:t xml:space="preserve">40% gedurende 5 maanden </w:t>
      </w:r>
    </w:p>
    <w:p w:rsidR="00EB630E" w:rsidRDefault="00EB630E" w:rsidP="00EB630E">
      <w:pPr>
        <w:spacing w:after="0"/>
      </w:pPr>
      <w:r>
        <w:t xml:space="preserve">20% gedurende 5 maanden </w:t>
      </w:r>
    </w:p>
    <w:p w:rsidR="00EB630E" w:rsidRDefault="00EB630E" w:rsidP="00EB630E">
      <w:pPr>
        <w:spacing w:after="0"/>
      </w:pPr>
      <w:r>
        <w:t>  </w:t>
      </w:r>
    </w:p>
    <w:p w:rsidR="00EB630E" w:rsidRDefault="00EB630E" w:rsidP="00EB630E">
      <w:pPr>
        <w:spacing w:after="0"/>
      </w:pPr>
      <w:r>
        <w:rPr>
          <w:i/>
          <w:iCs/>
        </w:rPr>
        <w:t xml:space="preserve">indien hij 25 jaar of langer in ploegendienst heeft gewerkt: </w:t>
      </w:r>
    </w:p>
    <w:p w:rsidR="00EB630E" w:rsidRDefault="00EB630E" w:rsidP="00EB630E">
      <w:pPr>
        <w:spacing w:after="0"/>
      </w:pPr>
      <w:r>
        <w:t xml:space="preserve">100% gedurende de lopende - en de daarop volgende maand </w:t>
      </w:r>
    </w:p>
    <w:p w:rsidR="00EB630E" w:rsidRDefault="00EB630E" w:rsidP="00EB630E">
      <w:pPr>
        <w:spacing w:after="0"/>
      </w:pPr>
      <w:r>
        <w:t xml:space="preserve">80% gedurende 13 maanden </w:t>
      </w:r>
    </w:p>
    <w:p w:rsidR="00EB630E" w:rsidRDefault="00EB630E" w:rsidP="00EB630E">
      <w:pPr>
        <w:spacing w:after="0"/>
      </w:pPr>
      <w:r>
        <w:t xml:space="preserve">60% gedurende 13 maanden </w:t>
      </w:r>
    </w:p>
    <w:p w:rsidR="00EB630E" w:rsidRDefault="00EB630E" w:rsidP="00EB630E">
      <w:pPr>
        <w:spacing w:after="0"/>
      </w:pPr>
      <w:r>
        <w:t xml:space="preserve">40% gedurende 11 maanden </w:t>
      </w:r>
    </w:p>
    <w:p w:rsidR="00EB630E" w:rsidRPr="00014D69" w:rsidRDefault="00EB630E" w:rsidP="00EB630E">
      <w:pPr>
        <w:spacing w:after="0"/>
      </w:pPr>
      <w:r>
        <w:t>20% gedurende 11 maanden</w:t>
      </w:r>
    </w:p>
    <w:p w:rsidR="00EB630E" w:rsidRDefault="00EB630E" w:rsidP="00EB630E">
      <w:pPr>
        <w:spacing w:after="0"/>
      </w:pPr>
    </w:p>
    <w:p w:rsidR="00EB630E" w:rsidRDefault="00EB630E" w:rsidP="00EB630E">
      <w:pPr>
        <w:spacing w:after="0"/>
      </w:pPr>
      <w:r w:rsidRPr="00EB630E">
        <w:t xml:space="preserve">indien hij </w:t>
      </w:r>
      <w:r w:rsidRPr="00EB630E">
        <w:rPr>
          <w:color w:val="000000"/>
        </w:rPr>
        <w:t>60 jaar of ouder</w:t>
      </w:r>
      <w:r w:rsidRPr="00EB630E">
        <w:t xml:space="preserve"> is en aansluitend</w:t>
      </w:r>
      <w:r>
        <w:t xml:space="preserve"> 5 jaar onafgebroken in ploegendienst heeft gewerkt: 100% van het nominale verschil tot het bereiken van de pensioengerechtigde leeftijd.</w:t>
      </w:r>
    </w:p>
    <w:p w:rsidR="00EB630E" w:rsidRDefault="00EB630E" w:rsidP="00EB630E">
      <w:pPr>
        <w:spacing w:after="0"/>
      </w:pPr>
      <w:r>
        <w:t> </w:t>
      </w:r>
    </w:p>
    <w:p w:rsidR="00EB630E" w:rsidRDefault="00EB630E" w:rsidP="00EB630E">
      <w:pPr>
        <w:spacing w:after="0"/>
      </w:pPr>
      <w:r>
        <w:rPr>
          <w:i/>
          <w:iCs/>
        </w:rPr>
        <w:t xml:space="preserve">Bij tijdelijke verandering van ploegendienst over een periode korter dan twee maanden zal geen afbouw plaatsvinden. </w:t>
      </w:r>
    </w:p>
    <w:p w:rsidR="00EB630E" w:rsidRDefault="00EB630E" w:rsidP="00EB630E">
      <w:pPr>
        <w:spacing w:after="0"/>
      </w:pPr>
      <w:r>
        <w:rPr>
          <w:i/>
          <w:iCs/>
        </w:rPr>
        <w:t> </w:t>
      </w:r>
    </w:p>
    <w:p w:rsidR="00EB630E" w:rsidRDefault="00EB630E" w:rsidP="00EB630E">
      <w:pPr>
        <w:spacing w:after="0"/>
      </w:pPr>
      <w:r>
        <w:t xml:space="preserve">Werknemers in ploegendienst van 55 jaar en ouder kunnen, indien er een dagdienstfunctie voor hen beschikbaar is, en zij minimaal 5 jaar ononderbroken in ploegendienst hebben gewerkt, in dagdienst werken. De ploegendiensttoeslag bedraagt dan: </w:t>
      </w:r>
    </w:p>
    <w:p w:rsidR="00EB630E" w:rsidRDefault="00EB630E" w:rsidP="00EB630E">
      <w:pPr>
        <w:spacing w:after="0"/>
      </w:pPr>
      <w:r>
        <w:t xml:space="preserve">de lopende- en de daaropvolgende maand 100% en vervolgens </w:t>
      </w:r>
    </w:p>
    <w:p w:rsidR="00EB630E" w:rsidRDefault="00EB630E" w:rsidP="00EB630E">
      <w:pPr>
        <w:spacing w:after="0"/>
      </w:pPr>
      <w:r>
        <w:t xml:space="preserve">6 maanden 80% </w:t>
      </w:r>
    </w:p>
    <w:p w:rsidR="00EB630E" w:rsidRDefault="00EB630E" w:rsidP="00EB630E">
      <w:pPr>
        <w:spacing w:after="0"/>
      </w:pPr>
      <w:r>
        <w:t xml:space="preserve">6 maanden 60% </w:t>
      </w:r>
    </w:p>
    <w:p w:rsidR="00EB630E" w:rsidRDefault="00EB630E" w:rsidP="00EB630E">
      <w:pPr>
        <w:spacing w:after="0"/>
      </w:pPr>
      <w:r>
        <w:t xml:space="preserve">6 maanden 40% </w:t>
      </w:r>
    </w:p>
    <w:p w:rsidR="00EB630E" w:rsidRDefault="00EB630E" w:rsidP="00EB630E">
      <w:pPr>
        <w:spacing w:after="0"/>
      </w:pPr>
      <w:r>
        <w:t xml:space="preserve">6 maanden 20% van de oude toeslag. </w:t>
      </w:r>
    </w:p>
    <w:p w:rsidR="00EB630E" w:rsidRDefault="00EB630E" w:rsidP="00EB630E">
      <w:pPr>
        <w:spacing w:after="0"/>
      </w:pPr>
      <w:r>
        <w:t> </w:t>
      </w:r>
    </w:p>
    <w:p w:rsidR="00EB630E" w:rsidRDefault="00EB630E" w:rsidP="00EB630E">
      <w:pPr>
        <w:spacing w:after="0"/>
      </w:pPr>
      <w:r w:rsidRPr="00EB630E">
        <w:t xml:space="preserve">Na het bereiken van de leeftijd </w:t>
      </w:r>
      <w:r w:rsidRPr="00EB630E">
        <w:rPr>
          <w:color w:val="000000"/>
        </w:rPr>
        <w:t xml:space="preserve">60 jaar </w:t>
      </w:r>
      <w:r w:rsidRPr="00EB630E">
        <w:t>vindt er geen afbouw meer plaats</w:t>
      </w:r>
    </w:p>
    <w:p w:rsidR="00BB4E47" w:rsidRDefault="005862FA" w:rsidP="00A3720D">
      <w:r>
        <w:tab/>
      </w:r>
      <w:r>
        <w:tab/>
      </w:r>
      <w:r>
        <w:tab/>
      </w:r>
    </w:p>
    <w:p w:rsidR="005862FA" w:rsidRDefault="005862FA" w:rsidP="00A3720D"/>
    <w:p w:rsidR="005862FA" w:rsidRDefault="005862FA" w:rsidP="00A3720D"/>
    <w:sectPr w:rsidR="005862F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6C3D" w:rsidRDefault="009E6C3D" w:rsidP="00093FAD">
      <w:pPr>
        <w:spacing w:after="0" w:line="240" w:lineRule="auto"/>
      </w:pPr>
      <w:r>
        <w:separator/>
      </w:r>
    </w:p>
  </w:endnote>
  <w:endnote w:type="continuationSeparator" w:id="0">
    <w:p w:rsidR="009E6C3D" w:rsidRDefault="009E6C3D" w:rsidP="00093F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6C3D" w:rsidRDefault="009E6C3D" w:rsidP="00093FAD">
      <w:pPr>
        <w:spacing w:after="0" w:line="240" w:lineRule="auto"/>
      </w:pPr>
      <w:r>
        <w:separator/>
      </w:r>
    </w:p>
  </w:footnote>
  <w:footnote w:type="continuationSeparator" w:id="0">
    <w:p w:rsidR="009E6C3D" w:rsidRDefault="009E6C3D" w:rsidP="00093F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B14530"/>
    <w:multiLevelType w:val="hybridMultilevel"/>
    <w:tmpl w:val="FA50537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5C673686"/>
    <w:multiLevelType w:val="hybridMultilevel"/>
    <w:tmpl w:val="D0084E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BAF"/>
    <w:rsid w:val="00011AF3"/>
    <w:rsid w:val="00014D69"/>
    <w:rsid w:val="0004301C"/>
    <w:rsid w:val="00093FAD"/>
    <w:rsid w:val="00095758"/>
    <w:rsid w:val="000A4D69"/>
    <w:rsid w:val="000D0F4D"/>
    <w:rsid w:val="000F1298"/>
    <w:rsid w:val="00131BCC"/>
    <w:rsid w:val="00160E38"/>
    <w:rsid w:val="00176A53"/>
    <w:rsid w:val="001946AA"/>
    <w:rsid w:val="001B0813"/>
    <w:rsid w:val="001C54F2"/>
    <w:rsid w:val="001E6C12"/>
    <w:rsid w:val="001F547E"/>
    <w:rsid w:val="001F7574"/>
    <w:rsid w:val="00206147"/>
    <w:rsid w:val="00212884"/>
    <w:rsid w:val="002208E2"/>
    <w:rsid w:val="002220A3"/>
    <w:rsid w:val="002324A1"/>
    <w:rsid w:val="00253FD3"/>
    <w:rsid w:val="002612D8"/>
    <w:rsid w:val="0027246A"/>
    <w:rsid w:val="00274E78"/>
    <w:rsid w:val="00293ECB"/>
    <w:rsid w:val="002B39D4"/>
    <w:rsid w:val="002C5F64"/>
    <w:rsid w:val="003151DB"/>
    <w:rsid w:val="00372803"/>
    <w:rsid w:val="003851CC"/>
    <w:rsid w:val="00390455"/>
    <w:rsid w:val="003961B6"/>
    <w:rsid w:val="003C2CF2"/>
    <w:rsid w:val="003D500F"/>
    <w:rsid w:val="004027C5"/>
    <w:rsid w:val="0040519C"/>
    <w:rsid w:val="004211E5"/>
    <w:rsid w:val="004424AA"/>
    <w:rsid w:val="00474D7B"/>
    <w:rsid w:val="00480637"/>
    <w:rsid w:val="004A0FC6"/>
    <w:rsid w:val="004C18C0"/>
    <w:rsid w:val="004E7812"/>
    <w:rsid w:val="005077D2"/>
    <w:rsid w:val="00540529"/>
    <w:rsid w:val="005560E7"/>
    <w:rsid w:val="00563264"/>
    <w:rsid w:val="00563DE3"/>
    <w:rsid w:val="00577A88"/>
    <w:rsid w:val="005862FA"/>
    <w:rsid w:val="005B2677"/>
    <w:rsid w:val="005C0895"/>
    <w:rsid w:val="005D38EE"/>
    <w:rsid w:val="005E4D25"/>
    <w:rsid w:val="005F4AF3"/>
    <w:rsid w:val="00630A06"/>
    <w:rsid w:val="00641459"/>
    <w:rsid w:val="00651AB9"/>
    <w:rsid w:val="00663C97"/>
    <w:rsid w:val="0069631B"/>
    <w:rsid w:val="00696A53"/>
    <w:rsid w:val="006A37A0"/>
    <w:rsid w:val="006E7461"/>
    <w:rsid w:val="0071536E"/>
    <w:rsid w:val="00740C29"/>
    <w:rsid w:val="0074422A"/>
    <w:rsid w:val="00751338"/>
    <w:rsid w:val="007C5193"/>
    <w:rsid w:val="007E6383"/>
    <w:rsid w:val="007F203A"/>
    <w:rsid w:val="007F446B"/>
    <w:rsid w:val="00847733"/>
    <w:rsid w:val="00872672"/>
    <w:rsid w:val="00872682"/>
    <w:rsid w:val="008B7BAE"/>
    <w:rsid w:val="008C701C"/>
    <w:rsid w:val="008D0953"/>
    <w:rsid w:val="00901920"/>
    <w:rsid w:val="009263E9"/>
    <w:rsid w:val="00961516"/>
    <w:rsid w:val="00965BAC"/>
    <w:rsid w:val="00970EF7"/>
    <w:rsid w:val="00986C96"/>
    <w:rsid w:val="00993A85"/>
    <w:rsid w:val="009946D5"/>
    <w:rsid w:val="009A158C"/>
    <w:rsid w:val="009B3CB4"/>
    <w:rsid w:val="009D4BAF"/>
    <w:rsid w:val="009E10B2"/>
    <w:rsid w:val="009E66A3"/>
    <w:rsid w:val="009E6C3D"/>
    <w:rsid w:val="009F3076"/>
    <w:rsid w:val="00A214BE"/>
    <w:rsid w:val="00A3720D"/>
    <w:rsid w:val="00A5220C"/>
    <w:rsid w:val="00A52B66"/>
    <w:rsid w:val="00A54917"/>
    <w:rsid w:val="00AC472B"/>
    <w:rsid w:val="00AD1AD5"/>
    <w:rsid w:val="00AD3DBC"/>
    <w:rsid w:val="00AE1FC6"/>
    <w:rsid w:val="00B1200A"/>
    <w:rsid w:val="00B135AC"/>
    <w:rsid w:val="00B2640E"/>
    <w:rsid w:val="00B65D4E"/>
    <w:rsid w:val="00B86569"/>
    <w:rsid w:val="00BB4E47"/>
    <w:rsid w:val="00BF1CAA"/>
    <w:rsid w:val="00C013CD"/>
    <w:rsid w:val="00C43498"/>
    <w:rsid w:val="00C44561"/>
    <w:rsid w:val="00C506EC"/>
    <w:rsid w:val="00C67E44"/>
    <w:rsid w:val="00C713D1"/>
    <w:rsid w:val="00C75766"/>
    <w:rsid w:val="00D00371"/>
    <w:rsid w:val="00D06733"/>
    <w:rsid w:val="00D31BBE"/>
    <w:rsid w:val="00D44D29"/>
    <w:rsid w:val="00D820D8"/>
    <w:rsid w:val="00DC567E"/>
    <w:rsid w:val="00E20619"/>
    <w:rsid w:val="00E41824"/>
    <w:rsid w:val="00E7720B"/>
    <w:rsid w:val="00E96EA4"/>
    <w:rsid w:val="00EB630E"/>
    <w:rsid w:val="00ED1C99"/>
    <w:rsid w:val="00F25A04"/>
    <w:rsid w:val="00F30412"/>
    <w:rsid w:val="00F41F8E"/>
    <w:rsid w:val="00F62FFF"/>
    <w:rsid w:val="00F8177A"/>
    <w:rsid w:val="00F93638"/>
    <w:rsid w:val="00FB32B2"/>
    <w:rsid w:val="00FB6F77"/>
    <w:rsid w:val="00FD113B"/>
    <w:rsid w:val="00FD3CA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F6641E"/>
  <w15:chartTrackingRefBased/>
  <w15:docId w15:val="{2544B222-676A-4C11-AD84-EF06C73CF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5A04"/>
    <w:pPr>
      <w:ind w:left="720"/>
      <w:contextualSpacing/>
    </w:pPr>
  </w:style>
  <w:style w:type="paragraph" w:styleId="Header">
    <w:name w:val="header"/>
    <w:basedOn w:val="Normal"/>
    <w:link w:val="HeaderChar"/>
    <w:uiPriority w:val="99"/>
    <w:unhideWhenUsed/>
    <w:rsid w:val="00093FAD"/>
    <w:pPr>
      <w:tabs>
        <w:tab w:val="center" w:pos="4536"/>
        <w:tab w:val="right" w:pos="9072"/>
      </w:tabs>
      <w:spacing w:after="0" w:line="240" w:lineRule="auto"/>
    </w:pPr>
  </w:style>
  <w:style w:type="character" w:customStyle="1" w:styleId="HeaderChar">
    <w:name w:val="Header Char"/>
    <w:basedOn w:val="DefaultParagraphFont"/>
    <w:link w:val="Header"/>
    <w:uiPriority w:val="99"/>
    <w:rsid w:val="00093FAD"/>
  </w:style>
  <w:style w:type="paragraph" w:styleId="Footer">
    <w:name w:val="footer"/>
    <w:basedOn w:val="Normal"/>
    <w:link w:val="FooterChar"/>
    <w:uiPriority w:val="99"/>
    <w:unhideWhenUsed/>
    <w:rsid w:val="00093FAD"/>
    <w:pPr>
      <w:tabs>
        <w:tab w:val="center" w:pos="4536"/>
        <w:tab w:val="right" w:pos="9072"/>
      </w:tabs>
      <w:spacing w:after="0" w:line="240" w:lineRule="auto"/>
    </w:pPr>
  </w:style>
  <w:style w:type="character" w:customStyle="1" w:styleId="FooterChar">
    <w:name w:val="Footer Char"/>
    <w:basedOn w:val="DefaultParagraphFont"/>
    <w:link w:val="Footer"/>
    <w:uiPriority w:val="99"/>
    <w:rsid w:val="00093FAD"/>
  </w:style>
  <w:style w:type="paragraph" w:styleId="BalloonText">
    <w:name w:val="Balloon Text"/>
    <w:basedOn w:val="Normal"/>
    <w:link w:val="BalloonTextChar"/>
    <w:uiPriority w:val="99"/>
    <w:semiHidden/>
    <w:unhideWhenUsed/>
    <w:rsid w:val="009E10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10B2"/>
    <w:rPr>
      <w:rFonts w:ascii="Segoe UI" w:hAnsi="Segoe UI" w:cs="Segoe UI"/>
      <w:sz w:val="18"/>
      <w:szCs w:val="18"/>
    </w:rPr>
  </w:style>
  <w:style w:type="character" w:styleId="CommentReference">
    <w:name w:val="annotation reference"/>
    <w:basedOn w:val="DefaultParagraphFont"/>
    <w:uiPriority w:val="99"/>
    <w:semiHidden/>
    <w:unhideWhenUsed/>
    <w:rsid w:val="009E10B2"/>
    <w:rPr>
      <w:sz w:val="16"/>
      <w:szCs w:val="16"/>
    </w:rPr>
  </w:style>
  <w:style w:type="paragraph" w:styleId="CommentText">
    <w:name w:val="annotation text"/>
    <w:basedOn w:val="Normal"/>
    <w:link w:val="CommentTextChar"/>
    <w:uiPriority w:val="99"/>
    <w:semiHidden/>
    <w:unhideWhenUsed/>
    <w:rsid w:val="009E10B2"/>
    <w:pPr>
      <w:spacing w:line="240" w:lineRule="auto"/>
    </w:pPr>
    <w:rPr>
      <w:sz w:val="20"/>
      <w:szCs w:val="20"/>
    </w:rPr>
  </w:style>
  <w:style w:type="character" w:customStyle="1" w:styleId="CommentTextChar">
    <w:name w:val="Comment Text Char"/>
    <w:basedOn w:val="DefaultParagraphFont"/>
    <w:link w:val="CommentText"/>
    <w:uiPriority w:val="99"/>
    <w:semiHidden/>
    <w:rsid w:val="009E10B2"/>
    <w:rPr>
      <w:sz w:val="20"/>
      <w:szCs w:val="20"/>
    </w:rPr>
  </w:style>
  <w:style w:type="paragraph" w:styleId="CommentSubject">
    <w:name w:val="annotation subject"/>
    <w:basedOn w:val="CommentText"/>
    <w:next w:val="CommentText"/>
    <w:link w:val="CommentSubjectChar"/>
    <w:uiPriority w:val="99"/>
    <w:semiHidden/>
    <w:unhideWhenUsed/>
    <w:rsid w:val="009E10B2"/>
    <w:rPr>
      <w:b/>
      <w:bCs/>
    </w:rPr>
  </w:style>
  <w:style w:type="character" w:customStyle="1" w:styleId="CommentSubjectChar">
    <w:name w:val="Comment Subject Char"/>
    <w:basedOn w:val="CommentTextChar"/>
    <w:link w:val="CommentSubject"/>
    <w:uiPriority w:val="99"/>
    <w:semiHidden/>
    <w:rsid w:val="009E10B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1395277">
      <w:bodyDiv w:val="1"/>
      <w:marLeft w:val="0"/>
      <w:marRight w:val="0"/>
      <w:marTop w:val="0"/>
      <w:marBottom w:val="0"/>
      <w:divBdr>
        <w:top w:val="none" w:sz="0" w:space="0" w:color="auto"/>
        <w:left w:val="none" w:sz="0" w:space="0" w:color="auto"/>
        <w:bottom w:val="none" w:sz="0" w:space="0" w:color="auto"/>
        <w:right w:val="none" w:sz="0" w:space="0" w:color="auto"/>
      </w:divBdr>
    </w:div>
    <w:div w:id="2120565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FCBE0B-F997-4F83-A895-0466A79B0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845</Words>
  <Characters>4822</Characters>
  <Application>Microsoft Office Word</Application>
  <DocSecurity>0</DocSecurity>
  <Lines>40</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Homburg, N.</dc:creator>
  <cp:keywords/>
  <dc:description/>
  <cp:lastModifiedBy>De Bont,Carola,AMSTELVEEN,Human Resources Netherlands</cp:lastModifiedBy>
  <cp:revision>2</cp:revision>
  <cp:lastPrinted>2017-06-28T13:06:00Z</cp:lastPrinted>
  <dcterms:created xsi:type="dcterms:W3CDTF">2019-05-24T07:17:00Z</dcterms:created>
  <dcterms:modified xsi:type="dcterms:W3CDTF">2019-05-24T07:17:00Z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ada0a2f-b917-4d51-b0d0-d418a10c8b23_Enabled">
    <vt:lpwstr>True</vt:lpwstr>
  </property>
  <property fmtid="{D5CDD505-2E9C-101B-9397-08002B2CF9AE}" pid="3" name="MSIP_Label_1ada0a2f-b917-4d51-b0d0-d418a10c8b23_SiteId">
    <vt:lpwstr>12a3af23-a769-4654-847f-958f3d479f4a</vt:lpwstr>
  </property>
  <property fmtid="{D5CDD505-2E9C-101B-9397-08002B2CF9AE}" pid="4" name="MSIP_Label_1ada0a2f-b917-4d51-b0d0-d418a10c8b23_Owner">
    <vt:lpwstr>Caroline.Raats@NL.nestle.com</vt:lpwstr>
  </property>
  <property fmtid="{D5CDD505-2E9C-101B-9397-08002B2CF9AE}" pid="5" name="MSIP_Label_1ada0a2f-b917-4d51-b0d0-d418a10c8b23_SetDate">
    <vt:lpwstr>2019-05-22T09:55:46.6216064Z</vt:lpwstr>
  </property>
  <property fmtid="{D5CDD505-2E9C-101B-9397-08002B2CF9AE}" pid="6" name="MSIP_Label_1ada0a2f-b917-4d51-b0d0-d418a10c8b23_Name">
    <vt:lpwstr>General Use</vt:lpwstr>
  </property>
  <property fmtid="{D5CDD505-2E9C-101B-9397-08002B2CF9AE}" pid="7" name="MSIP_Label_1ada0a2f-b917-4d51-b0d0-d418a10c8b23_Application">
    <vt:lpwstr>Microsoft Azure Information Protection</vt:lpwstr>
  </property>
  <property fmtid="{D5CDD505-2E9C-101B-9397-08002B2CF9AE}" pid="8" name="MSIP_Label_1ada0a2f-b917-4d51-b0d0-d418a10c8b23_Extended_MSFT_Method">
    <vt:lpwstr>Automatic</vt:lpwstr>
  </property>
  <property fmtid="{D5CDD505-2E9C-101B-9397-08002B2CF9AE}" pid="9" name="Sensitivity">
    <vt:lpwstr>General Use</vt:lpwstr>
  </property>
</Properties>
</file>