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B48C" w14:textId="2E7A481C" w:rsidR="000C0221" w:rsidRDefault="009B485C" w:rsidP="00446D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2C56A8DB" wp14:editId="0035CCB1">
            <wp:simplePos x="0" y="0"/>
            <wp:positionH relativeFrom="column">
              <wp:posOffset>4130590</wp:posOffset>
            </wp:positionH>
            <wp:positionV relativeFrom="paragraph">
              <wp:posOffset>-346836</wp:posOffset>
            </wp:positionV>
            <wp:extent cx="737235" cy="462280"/>
            <wp:effectExtent l="0" t="0" r="5715" b="0"/>
            <wp:wrapNone/>
            <wp:docPr id="1" name="Afbeelding 1" descr="logo nb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bb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D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6475C2BC" wp14:editId="7CA83D50">
            <wp:simplePos x="0" y="0"/>
            <wp:positionH relativeFrom="column">
              <wp:posOffset>990125</wp:posOffset>
            </wp:positionH>
            <wp:positionV relativeFrom="paragraph">
              <wp:posOffset>-395856</wp:posOffset>
            </wp:positionV>
            <wp:extent cx="1188720" cy="493395"/>
            <wp:effectExtent l="0" t="0" r="0" b="1905"/>
            <wp:wrapNone/>
            <wp:docPr id="6" name="Afbeelding 6" descr="cid:image001.png@01D13D69.9712D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13D69.9712D7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D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4A200308" wp14:editId="12DFE444">
            <wp:simplePos x="0" y="0"/>
            <wp:positionH relativeFrom="column">
              <wp:posOffset>2580807</wp:posOffset>
            </wp:positionH>
            <wp:positionV relativeFrom="paragraph">
              <wp:posOffset>-385826</wp:posOffset>
            </wp:positionV>
            <wp:extent cx="1043305" cy="490855"/>
            <wp:effectExtent l="0" t="0" r="4445" b="4445"/>
            <wp:wrapNone/>
            <wp:docPr id="3" name="Afbeelding 3" descr="cid:image001.jpg@01CCE715.254C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E715.254C52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2B"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0C4C0FAD" wp14:editId="13D06F76">
            <wp:simplePos x="0" y="0"/>
            <wp:positionH relativeFrom="column">
              <wp:posOffset>5290295</wp:posOffset>
            </wp:positionH>
            <wp:positionV relativeFrom="paragraph">
              <wp:posOffset>-689085</wp:posOffset>
            </wp:positionV>
            <wp:extent cx="1156690" cy="96209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15" cy="9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ED" w:rsidRPr="00B661ED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19DAABBD" wp14:editId="64AD6FA7">
            <wp:simplePos x="0" y="0"/>
            <wp:positionH relativeFrom="column">
              <wp:posOffset>-325120</wp:posOffset>
            </wp:positionH>
            <wp:positionV relativeFrom="paragraph">
              <wp:posOffset>-373380</wp:posOffset>
            </wp:positionV>
            <wp:extent cx="571500" cy="541655"/>
            <wp:effectExtent l="0" t="0" r="0" b="0"/>
            <wp:wrapNone/>
            <wp:docPr id="4" name="Afbeelding 4" descr="FNV LOGO FLASH 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V LOGO FLASH GROO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5972" w14:textId="77777777" w:rsidR="000C0221" w:rsidRDefault="000C0221" w:rsidP="00446D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CA242E" w14:textId="683F6707" w:rsidR="000C0221" w:rsidRDefault="00DA3324" w:rsidP="00DA3324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893E2F5" w14:textId="6E4E47FC" w:rsidR="00446D88" w:rsidRPr="00446D88" w:rsidRDefault="005E68AC" w:rsidP="00446D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Principeakkoord</w:t>
      </w:r>
      <w:r w:rsidR="00446D88" w:rsidRPr="00446D88">
        <w:rPr>
          <w:rFonts w:ascii="Arial" w:hAnsi="Arial" w:cs="Arial"/>
          <w:b/>
          <w:sz w:val="20"/>
          <w:szCs w:val="20"/>
        </w:rPr>
        <w:t xml:space="preserve"> CAO Sociaal Fonds Uitzendbranche</w:t>
      </w:r>
    </w:p>
    <w:p w14:paraId="0C76CA8B" w14:textId="77777777" w:rsidR="00446D88" w:rsidRPr="00446D88" w:rsidRDefault="00446D88" w:rsidP="00446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4DB70" w14:textId="69E1DF66" w:rsidR="00446D88" w:rsidRPr="0020136C" w:rsidRDefault="00446D88" w:rsidP="00446D88">
      <w:pPr>
        <w:pStyle w:val="Geenafstand1"/>
        <w:spacing w:line="240" w:lineRule="auto"/>
        <w:outlineLvl w:val="0"/>
        <w:rPr>
          <w:rFonts w:ascii="Arial" w:eastAsia="Helvetica" w:hAnsi="Arial" w:cs="Arial"/>
          <w:sz w:val="20"/>
          <w:szCs w:val="20"/>
        </w:rPr>
      </w:pPr>
      <w:r w:rsidRPr="0020136C">
        <w:rPr>
          <w:rFonts w:ascii="Arial" w:hAnsi="Arial" w:cs="Arial"/>
          <w:sz w:val="20"/>
          <w:szCs w:val="20"/>
        </w:rPr>
        <w:t xml:space="preserve">Partijen betrokken bij de </w:t>
      </w:r>
      <w:r w:rsidRPr="0020136C">
        <w:rPr>
          <w:rFonts w:ascii="Arial" w:hAnsi="Arial" w:cs="Arial"/>
          <w:i/>
          <w:iCs/>
          <w:sz w:val="20"/>
          <w:szCs w:val="20"/>
        </w:rPr>
        <w:t>CAO Sociaal Fonds voor de Uitzendbranche</w:t>
      </w:r>
      <w:r w:rsidR="00BA21DB">
        <w:rPr>
          <w:rFonts w:ascii="Arial" w:hAnsi="Arial" w:cs="Arial"/>
          <w:sz w:val="20"/>
          <w:szCs w:val="20"/>
        </w:rPr>
        <w:t xml:space="preserve"> (hierna: CAO-SFU)</w:t>
      </w:r>
      <w:r w:rsidRPr="0020136C">
        <w:rPr>
          <w:rFonts w:ascii="Arial" w:hAnsi="Arial" w:cs="Arial"/>
          <w:sz w:val="20"/>
          <w:szCs w:val="20"/>
        </w:rPr>
        <w:t>, te weten Algemene Bond Uitzendondernemingen en Nederlandse Bond van Bemiddelings- en Uitzendond</w:t>
      </w:r>
      <w:r>
        <w:rPr>
          <w:rFonts w:ascii="Arial" w:hAnsi="Arial" w:cs="Arial"/>
          <w:sz w:val="20"/>
          <w:szCs w:val="20"/>
        </w:rPr>
        <w:t>ernemingen ter ene zijde en FNV</w:t>
      </w:r>
      <w:r w:rsidRPr="0020136C">
        <w:rPr>
          <w:rFonts w:ascii="Arial" w:hAnsi="Arial" w:cs="Arial"/>
          <w:sz w:val="20"/>
          <w:szCs w:val="20"/>
        </w:rPr>
        <w:t xml:space="preserve">, CNV </w:t>
      </w:r>
      <w:r>
        <w:rPr>
          <w:rFonts w:ascii="Arial" w:hAnsi="Arial" w:cs="Arial"/>
          <w:sz w:val="20"/>
          <w:szCs w:val="20"/>
        </w:rPr>
        <w:t>Vakmensen.nl</w:t>
      </w:r>
      <w:r w:rsidR="002512A1">
        <w:rPr>
          <w:rFonts w:ascii="Arial" w:hAnsi="Arial" w:cs="Arial"/>
          <w:sz w:val="20"/>
          <w:szCs w:val="20"/>
        </w:rPr>
        <w:t xml:space="preserve"> en </w:t>
      </w:r>
      <w:r w:rsidRPr="0020136C">
        <w:rPr>
          <w:rFonts w:ascii="Arial" w:hAnsi="Arial" w:cs="Arial"/>
          <w:sz w:val="20"/>
          <w:szCs w:val="20"/>
        </w:rPr>
        <w:t>De Unie</w:t>
      </w:r>
      <w:r w:rsidR="002512A1">
        <w:rPr>
          <w:rFonts w:ascii="Arial" w:hAnsi="Arial" w:cs="Arial"/>
          <w:sz w:val="20"/>
          <w:szCs w:val="20"/>
        </w:rPr>
        <w:t xml:space="preserve"> </w:t>
      </w:r>
      <w:r w:rsidRPr="0020136C">
        <w:rPr>
          <w:rFonts w:ascii="Arial" w:hAnsi="Arial" w:cs="Arial"/>
          <w:sz w:val="20"/>
          <w:szCs w:val="20"/>
        </w:rPr>
        <w:t xml:space="preserve">ter andere zijde (hierna: partijen) zijn op </w:t>
      </w:r>
      <w:r w:rsidR="009B485C">
        <w:rPr>
          <w:rFonts w:ascii="Arial" w:hAnsi="Arial" w:cs="Arial"/>
          <w:sz w:val="20"/>
          <w:szCs w:val="20"/>
        </w:rPr>
        <w:t xml:space="preserve">9 juni </w:t>
      </w:r>
      <w:r w:rsidRPr="00C12AC1">
        <w:rPr>
          <w:rFonts w:ascii="Arial" w:hAnsi="Arial" w:cs="Arial"/>
          <w:sz w:val="20"/>
          <w:szCs w:val="20"/>
        </w:rPr>
        <w:t>20</w:t>
      </w:r>
      <w:r w:rsidR="002F062B">
        <w:rPr>
          <w:rFonts w:ascii="Arial" w:hAnsi="Arial" w:cs="Arial"/>
          <w:sz w:val="20"/>
          <w:szCs w:val="20"/>
        </w:rPr>
        <w:t>2</w:t>
      </w:r>
      <w:r w:rsidR="009B485C">
        <w:rPr>
          <w:rFonts w:ascii="Arial" w:hAnsi="Arial" w:cs="Arial"/>
          <w:sz w:val="20"/>
          <w:szCs w:val="20"/>
        </w:rPr>
        <w:t xml:space="preserve">2 </w:t>
      </w:r>
      <w:r w:rsidRPr="0020136C">
        <w:rPr>
          <w:rFonts w:ascii="Arial" w:hAnsi="Arial" w:cs="Arial"/>
          <w:sz w:val="20"/>
          <w:szCs w:val="20"/>
        </w:rPr>
        <w:t xml:space="preserve">een </w:t>
      </w:r>
      <w:r w:rsidR="005E68AC">
        <w:rPr>
          <w:rFonts w:ascii="Arial" w:hAnsi="Arial" w:cs="Arial"/>
          <w:sz w:val="20"/>
          <w:szCs w:val="20"/>
        </w:rPr>
        <w:t>principeakkoord</w:t>
      </w:r>
      <w:r>
        <w:rPr>
          <w:rFonts w:ascii="Arial" w:hAnsi="Arial" w:cs="Arial"/>
          <w:sz w:val="20"/>
          <w:szCs w:val="20"/>
        </w:rPr>
        <w:t xml:space="preserve"> over de </w:t>
      </w:r>
      <w:r w:rsidRPr="00852E5E">
        <w:rPr>
          <w:rFonts w:ascii="Arial" w:hAnsi="Arial" w:cs="Arial"/>
          <w:i/>
          <w:sz w:val="20"/>
          <w:szCs w:val="20"/>
        </w:rPr>
        <w:t>CAO Sociaal F</w:t>
      </w:r>
      <w:r>
        <w:rPr>
          <w:rFonts w:ascii="Arial" w:hAnsi="Arial" w:cs="Arial"/>
          <w:i/>
          <w:sz w:val="20"/>
          <w:szCs w:val="20"/>
        </w:rPr>
        <w:t xml:space="preserve">onds voor de Uitzendbranche </w:t>
      </w:r>
      <w:r w:rsidR="009D142A" w:rsidRPr="009D142A">
        <w:rPr>
          <w:rFonts w:ascii="Arial" w:hAnsi="Arial" w:cs="Arial"/>
          <w:i/>
          <w:sz w:val="20"/>
          <w:szCs w:val="20"/>
        </w:rPr>
        <w:t>20</w:t>
      </w:r>
      <w:r w:rsidR="002F062B">
        <w:rPr>
          <w:rFonts w:ascii="Arial" w:hAnsi="Arial" w:cs="Arial"/>
          <w:i/>
          <w:sz w:val="20"/>
          <w:szCs w:val="20"/>
        </w:rPr>
        <w:t>2</w:t>
      </w:r>
      <w:r w:rsidR="009B485C">
        <w:rPr>
          <w:rFonts w:ascii="Arial" w:hAnsi="Arial" w:cs="Arial"/>
          <w:i/>
          <w:sz w:val="20"/>
          <w:szCs w:val="20"/>
        </w:rPr>
        <w:t>2</w:t>
      </w:r>
      <w:r w:rsidR="009D142A" w:rsidRPr="009D142A">
        <w:rPr>
          <w:rFonts w:ascii="Arial" w:hAnsi="Arial" w:cs="Arial"/>
          <w:i/>
          <w:sz w:val="20"/>
          <w:szCs w:val="20"/>
        </w:rPr>
        <w:t>-20</w:t>
      </w:r>
      <w:r w:rsidR="002F062B">
        <w:rPr>
          <w:rFonts w:ascii="Arial" w:hAnsi="Arial" w:cs="Arial"/>
          <w:i/>
          <w:sz w:val="20"/>
          <w:szCs w:val="20"/>
        </w:rPr>
        <w:t>2</w:t>
      </w:r>
      <w:r w:rsidR="009B485C">
        <w:rPr>
          <w:rFonts w:ascii="Arial" w:hAnsi="Arial" w:cs="Arial"/>
          <w:i/>
          <w:sz w:val="20"/>
          <w:szCs w:val="20"/>
        </w:rPr>
        <w:t>3</w:t>
      </w:r>
      <w:r w:rsidR="00BA21DB">
        <w:rPr>
          <w:rFonts w:ascii="Arial" w:hAnsi="Arial" w:cs="Arial"/>
          <w:i/>
          <w:sz w:val="20"/>
          <w:szCs w:val="20"/>
        </w:rPr>
        <w:t xml:space="preserve"> </w:t>
      </w:r>
      <w:r w:rsidRPr="0020136C">
        <w:rPr>
          <w:rFonts w:ascii="Arial" w:hAnsi="Arial" w:cs="Arial"/>
          <w:sz w:val="20"/>
          <w:szCs w:val="20"/>
        </w:rPr>
        <w:t xml:space="preserve">overeengekomen. </w:t>
      </w:r>
    </w:p>
    <w:p w14:paraId="20A32038" w14:textId="77777777" w:rsidR="00446D88" w:rsidRPr="00992C46" w:rsidRDefault="00446D88" w:rsidP="00446D88">
      <w:pPr>
        <w:pStyle w:val="Geenafstand1"/>
        <w:spacing w:line="240" w:lineRule="auto"/>
        <w:rPr>
          <w:rFonts w:ascii="Arial" w:eastAsia="Helvetica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92C46">
        <w:rPr>
          <w:rFonts w:ascii="Arial" w:hAnsi="Arial" w:cs="Arial"/>
          <w:color w:val="auto"/>
          <w:sz w:val="20"/>
          <w:szCs w:val="20"/>
        </w:rPr>
        <w:t>Overwegende dat:</w:t>
      </w:r>
    </w:p>
    <w:p w14:paraId="578FB38E" w14:textId="3F63E513" w:rsidR="00992C46" w:rsidRPr="00550AD3" w:rsidRDefault="00992C46" w:rsidP="00550AD3">
      <w:pPr>
        <w:pStyle w:val="Geenafstand1"/>
        <w:numPr>
          <w:ilvl w:val="0"/>
          <w:numId w:val="4"/>
        </w:numPr>
        <w:tabs>
          <w:tab w:val="left" w:pos="426"/>
        </w:tabs>
        <w:spacing w:line="240" w:lineRule="auto"/>
        <w:rPr>
          <w:rFonts w:ascii="Arial" w:eastAsia="Helvetica" w:hAnsi="Arial" w:cs="Arial"/>
          <w:color w:val="auto"/>
          <w:sz w:val="20"/>
          <w:szCs w:val="20"/>
        </w:rPr>
      </w:pPr>
      <w:r>
        <w:rPr>
          <w:rFonts w:ascii="Arial" w:eastAsia="Helvetica" w:hAnsi="Arial" w:cs="Arial"/>
          <w:color w:val="auto"/>
          <w:sz w:val="20"/>
          <w:szCs w:val="20"/>
        </w:rPr>
        <w:t xml:space="preserve">partijen de </w:t>
      </w:r>
      <w:r w:rsidR="00BA21DB">
        <w:rPr>
          <w:rFonts w:ascii="Arial" w:eastAsia="Helvetica" w:hAnsi="Arial" w:cs="Arial"/>
          <w:color w:val="auto"/>
          <w:sz w:val="20"/>
          <w:szCs w:val="20"/>
        </w:rPr>
        <w:t>CAO-SFU</w:t>
      </w:r>
      <w:r>
        <w:rPr>
          <w:rFonts w:ascii="Arial" w:eastAsia="Helvetica" w:hAnsi="Arial" w:cs="Arial"/>
          <w:color w:val="auto"/>
          <w:sz w:val="20"/>
          <w:szCs w:val="20"/>
        </w:rPr>
        <w:t xml:space="preserve"> willen</w:t>
      </w:r>
      <w:r w:rsidR="0024259A">
        <w:rPr>
          <w:rFonts w:ascii="Arial" w:eastAsia="Helvetica" w:hAnsi="Arial" w:cs="Arial"/>
          <w:color w:val="auto"/>
          <w:sz w:val="20"/>
          <w:szCs w:val="20"/>
        </w:rPr>
        <w:t xml:space="preserve"> afsluiten voor de periode van 1</w:t>
      </w:r>
      <w:r w:rsidR="009B485C">
        <w:rPr>
          <w:rFonts w:ascii="Arial" w:eastAsia="Helvetica" w:hAnsi="Arial" w:cs="Arial"/>
          <w:color w:val="auto"/>
          <w:sz w:val="20"/>
          <w:szCs w:val="20"/>
        </w:rPr>
        <w:t>8</w:t>
      </w:r>
      <w:r w:rsidR="0024259A">
        <w:rPr>
          <w:rFonts w:ascii="Arial" w:eastAsia="Helvetica" w:hAnsi="Arial" w:cs="Arial"/>
          <w:color w:val="auto"/>
          <w:sz w:val="20"/>
          <w:szCs w:val="20"/>
        </w:rPr>
        <w:t xml:space="preserve"> maanden te weten 1 </w:t>
      </w:r>
      <w:r w:rsidR="009B485C">
        <w:rPr>
          <w:rFonts w:ascii="Arial" w:eastAsia="Helvetica" w:hAnsi="Arial" w:cs="Arial"/>
          <w:color w:val="auto"/>
          <w:sz w:val="20"/>
          <w:szCs w:val="20"/>
        </w:rPr>
        <w:t xml:space="preserve">juli </w:t>
      </w:r>
      <w:r w:rsidR="0024259A">
        <w:rPr>
          <w:rFonts w:ascii="Arial" w:eastAsia="Helvetica" w:hAnsi="Arial" w:cs="Arial"/>
          <w:color w:val="auto"/>
          <w:sz w:val="20"/>
          <w:szCs w:val="20"/>
        </w:rPr>
        <w:t>202</w:t>
      </w:r>
      <w:r w:rsidR="009B485C">
        <w:rPr>
          <w:rFonts w:ascii="Arial" w:eastAsia="Helvetica" w:hAnsi="Arial" w:cs="Arial"/>
          <w:color w:val="auto"/>
          <w:sz w:val="20"/>
          <w:szCs w:val="20"/>
        </w:rPr>
        <w:t>2</w:t>
      </w:r>
      <w:r w:rsidR="0024259A">
        <w:rPr>
          <w:rFonts w:ascii="Arial" w:eastAsia="Helvetica" w:hAnsi="Arial" w:cs="Arial"/>
          <w:color w:val="auto"/>
          <w:sz w:val="20"/>
          <w:szCs w:val="20"/>
        </w:rPr>
        <w:t xml:space="preserve"> tot </w:t>
      </w:r>
      <w:r w:rsidR="00AB4448">
        <w:rPr>
          <w:rFonts w:ascii="Arial" w:eastAsia="Helvetica" w:hAnsi="Arial" w:cs="Arial"/>
          <w:color w:val="auto"/>
          <w:sz w:val="20"/>
          <w:szCs w:val="20"/>
        </w:rPr>
        <w:br/>
      </w:r>
      <w:r w:rsidR="0024259A" w:rsidRPr="00550AD3">
        <w:rPr>
          <w:rFonts w:ascii="Arial" w:eastAsia="Helvetica" w:hAnsi="Arial" w:cs="Arial"/>
          <w:color w:val="auto"/>
          <w:sz w:val="20"/>
          <w:szCs w:val="20"/>
        </w:rPr>
        <w:t xml:space="preserve">1 </w:t>
      </w:r>
      <w:r w:rsidR="009B485C" w:rsidRPr="00550AD3">
        <w:rPr>
          <w:rFonts w:ascii="Arial" w:eastAsia="Helvetica" w:hAnsi="Arial" w:cs="Arial"/>
          <w:color w:val="auto"/>
          <w:sz w:val="20"/>
          <w:szCs w:val="20"/>
        </w:rPr>
        <w:t xml:space="preserve">januari </w:t>
      </w:r>
      <w:r w:rsidR="0024259A" w:rsidRPr="00550AD3">
        <w:rPr>
          <w:rFonts w:ascii="Arial" w:eastAsia="Helvetica" w:hAnsi="Arial" w:cs="Arial"/>
          <w:color w:val="auto"/>
          <w:sz w:val="20"/>
          <w:szCs w:val="20"/>
        </w:rPr>
        <w:t>202</w:t>
      </w:r>
      <w:r w:rsidR="009B485C" w:rsidRPr="00550AD3">
        <w:rPr>
          <w:rFonts w:ascii="Arial" w:eastAsia="Helvetica" w:hAnsi="Arial" w:cs="Arial"/>
          <w:color w:val="auto"/>
          <w:sz w:val="20"/>
          <w:szCs w:val="20"/>
        </w:rPr>
        <w:t>4</w:t>
      </w:r>
      <w:r w:rsidRPr="00550AD3">
        <w:rPr>
          <w:rFonts w:ascii="Arial" w:eastAsia="Helvetica" w:hAnsi="Arial" w:cs="Arial"/>
          <w:color w:val="auto"/>
          <w:sz w:val="20"/>
          <w:szCs w:val="20"/>
        </w:rPr>
        <w:t>;</w:t>
      </w:r>
    </w:p>
    <w:p w14:paraId="7E2FB65B" w14:textId="77777777" w:rsidR="00567D24" w:rsidRPr="00567D24" w:rsidRDefault="00446D88" w:rsidP="00446D88">
      <w:pPr>
        <w:pStyle w:val="Geenafstand1"/>
        <w:numPr>
          <w:ilvl w:val="0"/>
          <w:numId w:val="4"/>
        </w:numPr>
        <w:tabs>
          <w:tab w:val="left" w:pos="426"/>
        </w:tabs>
        <w:spacing w:line="240" w:lineRule="auto"/>
        <w:rPr>
          <w:rFonts w:ascii="Arial" w:eastAsia="Helvetica" w:hAnsi="Arial" w:cs="Arial"/>
          <w:color w:val="auto"/>
          <w:sz w:val="20"/>
          <w:szCs w:val="20"/>
        </w:rPr>
      </w:pPr>
      <w:r w:rsidRPr="00AC71CE">
        <w:rPr>
          <w:rFonts w:ascii="Arial" w:hAnsi="Arial" w:cs="Arial"/>
          <w:color w:val="auto"/>
          <w:sz w:val="20"/>
          <w:szCs w:val="20"/>
        </w:rPr>
        <w:t xml:space="preserve">partijen </w:t>
      </w:r>
      <w:r w:rsidR="00AC71CE">
        <w:rPr>
          <w:rFonts w:ascii="Arial" w:hAnsi="Arial" w:cs="Arial"/>
          <w:color w:val="auto"/>
          <w:sz w:val="20"/>
          <w:szCs w:val="20"/>
        </w:rPr>
        <w:t>van mening zijn dat de Stichting Doorzaam</w:t>
      </w:r>
      <w:r w:rsidRPr="00AC71CE">
        <w:rPr>
          <w:rFonts w:ascii="Arial" w:hAnsi="Arial" w:cs="Arial"/>
          <w:color w:val="auto"/>
          <w:sz w:val="20"/>
          <w:szCs w:val="20"/>
        </w:rPr>
        <w:t xml:space="preserve"> in belangrijke mate bijdra</w:t>
      </w:r>
      <w:r w:rsidR="00567D24">
        <w:rPr>
          <w:rFonts w:ascii="Arial" w:hAnsi="Arial" w:cs="Arial"/>
          <w:color w:val="auto"/>
          <w:sz w:val="20"/>
          <w:szCs w:val="20"/>
        </w:rPr>
        <w:t>a</w:t>
      </w:r>
      <w:r w:rsidRPr="00AC71CE">
        <w:rPr>
          <w:rFonts w:ascii="Arial" w:hAnsi="Arial" w:cs="Arial"/>
          <w:color w:val="auto"/>
          <w:sz w:val="20"/>
          <w:szCs w:val="20"/>
        </w:rPr>
        <w:t>g</w:t>
      </w:r>
      <w:r w:rsidR="00567D24">
        <w:rPr>
          <w:rFonts w:ascii="Arial" w:hAnsi="Arial" w:cs="Arial"/>
          <w:color w:val="auto"/>
          <w:sz w:val="20"/>
          <w:szCs w:val="20"/>
        </w:rPr>
        <w:t>t</w:t>
      </w:r>
      <w:r w:rsidRPr="00AC71CE">
        <w:rPr>
          <w:rFonts w:ascii="Arial" w:hAnsi="Arial" w:cs="Arial"/>
          <w:color w:val="auto"/>
          <w:sz w:val="20"/>
          <w:szCs w:val="20"/>
        </w:rPr>
        <w:t xml:space="preserve"> aan het opleiden van uitzendkrachten, het veilig en gezond werken in de uitzendbranche</w:t>
      </w:r>
      <w:r w:rsidR="00567D24">
        <w:rPr>
          <w:rFonts w:ascii="Arial" w:hAnsi="Arial" w:cs="Arial"/>
          <w:color w:val="auto"/>
          <w:sz w:val="20"/>
          <w:szCs w:val="20"/>
        </w:rPr>
        <w:t>;</w:t>
      </w:r>
    </w:p>
    <w:p w14:paraId="6483E56F" w14:textId="77777777" w:rsidR="00567D24" w:rsidRDefault="00DE70FB" w:rsidP="00DE70FB">
      <w:pPr>
        <w:pStyle w:val="Geenafstand1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7D24">
        <w:rPr>
          <w:rFonts w:ascii="Arial" w:hAnsi="Arial" w:cs="Arial"/>
          <w:sz w:val="20"/>
          <w:szCs w:val="20"/>
        </w:rPr>
        <w:t>partijen de duurzame inzetbaarheid van uitzendkrachten in de uitzendbranche en op de arbeidsmarkt in het algemeen willen bevorderen;</w:t>
      </w:r>
    </w:p>
    <w:p w14:paraId="7EE7725D" w14:textId="77777777" w:rsidR="00567D24" w:rsidRDefault="00567D24" w:rsidP="00567D24">
      <w:pPr>
        <w:pStyle w:val="Geenafstand1"/>
        <w:tabs>
          <w:tab w:val="left" w:pos="426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94B939A" w14:textId="502E1310" w:rsidR="00DE70FB" w:rsidRPr="00567D24" w:rsidRDefault="00567D24" w:rsidP="00DE70FB">
      <w:pPr>
        <w:pStyle w:val="Geenafstand1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7D24">
        <w:rPr>
          <w:rFonts w:ascii="Arial" w:hAnsi="Arial" w:cs="Arial"/>
          <w:color w:val="auto"/>
          <w:sz w:val="20"/>
          <w:szCs w:val="20"/>
        </w:rPr>
        <w:t xml:space="preserve">partijen van mening zijn dat de SNCU </w:t>
      </w:r>
      <w:r w:rsidR="000E2313">
        <w:rPr>
          <w:rFonts w:ascii="Arial" w:hAnsi="Arial" w:cs="Arial"/>
          <w:color w:val="auto"/>
          <w:sz w:val="20"/>
          <w:szCs w:val="20"/>
        </w:rPr>
        <w:t>in belangrijke ma</w:t>
      </w:r>
      <w:r w:rsidR="009B2D94">
        <w:rPr>
          <w:rFonts w:ascii="Arial" w:hAnsi="Arial" w:cs="Arial"/>
          <w:color w:val="auto"/>
          <w:sz w:val="20"/>
          <w:szCs w:val="20"/>
        </w:rPr>
        <w:t>t</w:t>
      </w:r>
      <w:r w:rsidR="000E2313">
        <w:rPr>
          <w:rFonts w:ascii="Arial" w:hAnsi="Arial" w:cs="Arial"/>
          <w:color w:val="auto"/>
          <w:sz w:val="20"/>
          <w:szCs w:val="20"/>
        </w:rPr>
        <w:t xml:space="preserve">e bijdraagt aan </w:t>
      </w:r>
      <w:r w:rsidRPr="00567D24">
        <w:rPr>
          <w:rFonts w:ascii="Arial" w:hAnsi="Arial" w:cs="Arial"/>
          <w:color w:val="auto"/>
          <w:sz w:val="20"/>
          <w:szCs w:val="20"/>
        </w:rPr>
        <w:t xml:space="preserve">het handhaven van de juiste toepassing van de </w:t>
      </w:r>
      <w:r w:rsidR="00A11105">
        <w:rPr>
          <w:rFonts w:ascii="Arial" w:hAnsi="Arial" w:cs="Arial"/>
          <w:color w:val="auto"/>
          <w:sz w:val="20"/>
          <w:szCs w:val="20"/>
        </w:rPr>
        <w:t>ABU</w:t>
      </w:r>
      <w:r w:rsidR="004603CC">
        <w:rPr>
          <w:rFonts w:ascii="Arial" w:hAnsi="Arial" w:cs="Arial"/>
          <w:color w:val="auto"/>
          <w:sz w:val="20"/>
          <w:szCs w:val="20"/>
        </w:rPr>
        <w:t>-</w:t>
      </w:r>
      <w:r w:rsidR="00A11105">
        <w:rPr>
          <w:rFonts w:ascii="Arial" w:hAnsi="Arial" w:cs="Arial"/>
          <w:color w:val="auto"/>
          <w:sz w:val="20"/>
          <w:szCs w:val="20"/>
        </w:rPr>
        <w:t xml:space="preserve"> en NBBU-cao </w:t>
      </w:r>
      <w:r w:rsidRPr="00567D24">
        <w:rPr>
          <w:rFonts w:ascii="Arial" w:hAnsi="Arial" w:cs="Arial"/>
          <w:color w:val="auto"/>
          <w:sz w:val="20"/>
          <w:szCs w:val="20"/>
        </w:rPr>
        <w:t xml:space="preserve">en </w:t>
      </w:r>
      <w:r w:rsidR="000E2313">
        <w:rPr>
          <w:rFonts w:ascii="Arial" w:hAnsi="Arial" w:cs="Arial"/>
          <w:color w:val="auto"/>
          <w:sz w:val="20"/>
          <w:szCs w:val="20"/>
        </w:rPr>
        <w:t>toeziet</w:t>
      </w:r>
      <w:r w:rsidRPr="00567D24">
        <w:rPr>
          <w:rFonts w:ascii="Arial" w:hAnsi="Arial" w:cs="Arial"/>
          <w:color w:val="auto"/>
          <w:sz w:val="20"/>
          <w:szCs w:val="20"/>
        </w:rPr>
        <w:t xml:space="preserve"> op de naleving van deze cao’s;</w:t>
      </w:r>
    </w:p>
    <w:p w14:paraId="2BCDF663" w14:textId="77777777" w:rsidR="00567D24" w:rsidRDefault="00567D24" w:rsidP="00446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27707" w14:textId="48D90A44" w:rsidR="00446D88" w:rsidRPr="00446D88" w:rsidRDefault="00446D88" w:rsidP="00446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D88">
        <w:rPr>
          <w:rFonts w:ascii="Arial" w:hAnsi="Arial" w:cs="Arial"/>
          <w:sz w:val="20"/>
          <w:szCs w:val="20"/>
        </w:rPr>
        <w:t>Komen cao-partijen het volgende overeen:</w:t>
      </w:r>
    </w:p>
    <w:p w14:paraId="7CED29C5" w14:textId="77777777" w:rsidR="00446D88" w:rsidRPr="00446D88" w:rsidRDefault="00446D88" w:rsidP="00446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BBED3" w14:textId="1F44099F" w:rsidR="002F062B" w:rsidRDefault="00446D88" w:rsidP="00C552D9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6D88">
        <w:rPr>
          <w:rFonts w:ascii="Arial" w:hAnsi="Arial" w:cs="Arial"/>
          <w:sz w:val="20"/>
          <w:szCs w:val="20"/>
        </w:rPr>
        <w:t xml:space="preserve">De </w:t>
      </w:r>
      <w:r w:rsidR="00B100CE">
        <w:rPr>
          <w:rFonts w:ascii="Arial" w:hAnsi="Arial" w:cs="Arial"/>
          <w:sz w:val="20"/>
          <w:szCs w:val="20"/>
        </w:rPr>
        <w:t>CAO-SFU</w:t>
      </w:r>
      <w:r w:rsidRPr="00446D88">
        <w:rPr>
          <w:rFonts w:ascii="Arial" w:hAnsi="Arial" w:cs="Arial"/>
          <w:sz w:val="20"/>
          <w:szCs w:val="20"/>
        </w:rPr>
        <w:t xml:space="preserve"> </w:t>
      </w:r>
      <w:r w:rsidR="008C35EF">
        <w:rPr>
          <w:rFonts w:ascii="Arial" w:hAnsi="Arial" w:cs="Arial"/>
          <w:sz w:val="20"/>
          <w:szCs w:val="20"/>
        </w:rPr>
        <w:t xml:space="preserve">wordt </w:t>
      </w:r>
      <w:r w:rsidRPr="00446D88">
        <w:rPr>
          <w:rFonts w:ascii="Arial" w:hAnsi="Arial" w:cs="Arial"/>
          <w:sz w:val="20"/>
          <w:szCs w:val="20"/>
        </w:rPr>
        <w:t>verleng</w:t>
      </w:r>
      <w:r w:rsidR="008C35EF">
        <w:rPr>
          <w:rFonts w:ascii="Arial" w:hAnsi="Arial" w:cs="Arial"/>
          <w:sz w:val="20"/>
          <w:szCs w:val="20"/>
        </w:rPr>
        <w:t>d</w:t>
      </w:r>
      <w:r w:rsidRPr="00446D88">
        <w:rPr>
          <w:rFonts w:ascii="Arial" w:hAnsi="Arial" w:cs="Arial"/>
          <w:sz w:val="20"/>
          <w:szCs w:val="20"/>
        </w:rPr>
        <w:t xml:space="preserve"> </w:t>
      </w:r>
      <w:r w:rsidR="008C35EF">
        <w:rPr>
          <w:rFonts w:ascii="Arial" w:hAnsi="Arial" w:cs="Arial"/>
          <w:sz w:val="20"/>
          <w:szCs w:val="20"/>
        </w:rPr>
        <w:t xml:space="preserve">en heeft een looptijd van </w:t>
      </w:r>
      <w:r w:rsidR="009B485C">
        <w:rPr>
          <w:rFonts w:ascii="Arial" w:eastAsia="Helvetica" w:hAnsi="Arial" w:cs="Arial"/>
          <w:sz w:val="20"/>
          <w:szCs w:val="20"/>
        </w:rPr>
        <w:t>1 juli 2022 tot 1 januari 2024</w:t>
      </w:r>
      <w:r w:rsidR="009D142A">
        <w:rPr>
          <w:rFonts w:ascii="Arial" w:hAnsi="Arial" w:cs="Arial"/>
          <w:sz w:val="20"/>
          <w:szCs w:val="20"/>
        </w:rPr>
        <w:t>.</w:t>
      </w:r>
    </w:p>
    <w:p w14:paraId="6A985650" w14:textId="77777777" w:rsidR="002F062B" w:rsidRDefault="002F062B" w:rsidP="00C552D9">
      <w:pPr>
        <w:pStyle w:val="Lijstalinea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</w:p>
    <w:p w14:paraId="1C335A65" w14:textId="7D3CECF5" w:rsidR="00C552D9" w:rsidRPr="00004FE9" w:rsidRDefault="003E4307" w:rsidP="00C552D9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FE9">
        <w:rPr>
          <w:rFonts w:ascii="Arial" w:hAnsi="Arial" w:cs="Arial"/>
          <w:sz w:val="20"/>
          <w:szCs w:val="20"/>
        </w:rPr>
        <w:t xml:space="preserve">De </w:t>
      </w:r>
      <w:r w:rsidR="00B57C8D" w:rsidRPr="00004FE9">
        <w:rPr>
          <w:rFonts w:ascii="Arial" w:hAnsi="Arial" w:cs="Arial"/>
          <w:sz w:val="20"/>
          <w:szCs w:val="20"/>
        </w:rPr>
        <w:t xml:space="preserve">grondslag voor de premieheffing </w:t>
      </w:r>
      <w:r w:rsidR="002455A7" w:rsidRPr="00004FE9">
        <w:rPr>
          <w:rFonts w:ascii="Arial" w:hAnsi="Arial" w:cs="Arial"/>
          <w:sz w:val="20"/>
          <w:szCs w:val="20"/>
        </w:rPr>
        <w:t xml:space="preserve">wordt </w:t>
      </w:r>
      <w:r w:rsidR="00B57C8D" w:rsidRPr="00004FE9">
        <w:rPr>
          <w:rFonts w:ascii="Arial" w:hAnsi="Arial" w:cs="Arial"/>
          <w:sz w:val="20"/>
          <w:szCs w:val="20"/>
        </w:rPr>
        <w:t xml:space="preserve">met ingang van 1 januari 2023 </w:t>
      </w:r>
      <w:r w:rsidR="002455A7" w:rsidRPr="00004FE9">
        <w:rPr>
          <w:rFonts w:ascii="Arial" w:hAnsi="Arial" w:cs="Arial"/>
          <w:sz w:val="20"/>
          <w:szCs w:val="20"/>
        </w:rPr>
        <w:t>verduidelijk</w:t>
      </w:r>
      <w:r w:rsidR="002C3B03" w:rsidRPr="00004FE9">
        <w:rPr>
          <w:rFonts w:ascii="Arial" w:hAnsi="Arial" w:cs="Arial"/>
          <w:sz w:val="20"/>
          <w:szCs w:val="20"/>
        </w:rPr>
        <w:t xml:space="preserve">t naar een percentage over </w:t>
      </w:r>
      <w:r w:rsidR="00B63EFC" w:rsidRPr="00004FE9">
        <w:rPr>
          <w:rFonts w:ascii="Arial" w:hAnsi="Arial" w:cs="Arial"/>
          <w:sz w:val="20"/>
          <w:szCs w:val="20"/>
        </w:rPr>
        <w:t>het SV-loon</w:t>
      </w:r>
      <w:r w:rsidR="003C2E88" w:rsidRPr="00004FE9">
        <w:rPr>
          <w:rFonts w:ascii="Arial" w:hAnsi="Arial" w:cs="Arial"/>
          <w:sz w:val="20"/>
          <w:szCs w:val="20"/>
        </w:rPr>
        <w:t xml:space="preserve"> </w:t>
      </w:r>
      <w:r w:rsidR="008F498D" w:rsidRPr="00004FE9">
        <w:rPr>
          <w:rFonts w:ascii="Arial" w:hAnsi="Arial" w:cs="Arial"/>
          <w:sz w:val="20"/>
          <w:szCs w:val="20"/>
        </w:rPr>
        <w:t>van uitzendkrachten</w:t>
      </w:r>
      <w:r w:rsidR="00C552D9" w:rsidRPr="00004FE9">
        <w:rPr>
          <w:rFonts w:ascii="Arial" w:hAnsi="Arial" w:cs="Arial"/>
          <w:sz w:val="20"/>
          <w:szCs w:val="20"/>
        </w:rPr>
        <w:t>:</w:t>
      </w:r>
    </w:p>
    <w:p w14:paraId="5AF0D09B" w14:textId="6B433E2A" w:rsidR="00274465" w:rsidRDefault="008F498D" w:rsidP="00C552D9">
      <w:pPr>
        <w:pStyle w:val="Lijstalinea"/>
        <w:numPr>
          <w:ilvl w:val="1"/>
          <w:numId w:val="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B54508">
        <w:rPr>
          <w:rFonts w:ascii="Arial" w:hAnsi="Arial" w:cs="Arial"/>
          <w:sz w:val="20"/>
          <w:szCs w:val="20"/>
        </w:rPr>
        <w:t xml:space="preserve">die het voorafgaande jaar in dienst waren op basis van een uitzendovereenkomst met of zonder uitzendbeding </w:t>
      </w:r>
      <w:r w:rsidR="00B54508" w:rsidRPr="00B54508">
        <w:rPr>
          <w:rFonts w:ascii="Arial" w:hAnsi="Arial" w:cs="Arial"/>
          <w:sz w:val="20"/>
          <w:szCs w:val="20"/>
        </w:rPr>
        <w:t>in fase A of fase 1/2 in de fasesystematiek van de ABU</w:t>
      </w:r>
      <w:r w:rsidR="00D27624">
        <w:rPr>
          <w:rFonts w:ascii="Arial" w:hAnsi="Arial" w:cs="Arial"/>
          <w:sz w:val="20"/>
          <w:szCs w:val="20"/>
        </w:rPr>
        <w:t xml:space="preserve">-cao </w:t>
      </w:r>
      <w:r w:rsidR="00B54508" w:rsidRPr="00B54508">
        <w:rPr>
          <w:rFonts w:ascii="Arial" w:hAnsi="Arial" w:cs="Arial"/>
          <w:sz w:val="20"/>
          <w:szCs w:val="20"/>
        </w:rPr>
        <w:t>of NBBU</w:t>
      </w:r>
      <w:r w:rsidR="00D27624">
        <w:rPr>
          <w:rFonts w:ascii="Arial" w:hAnsi="Arial" w:cs="Arial"/>
          <w:sz w:val="20"/>
          <w:szCs w:val="20"/>
        </w:rPr>
        <w:t>-cao</w:t>
      </w:r>
      <w:r w:rsidR="00B54508" w:rsidRPr="00B54508">
        <w:rPr>
          <w:rFonts w:ascii="Arial" w:hAnsi="Arial" w:cs="Arial"/>
          <w:sz w:val="20"/>
          <w:szCs w:val="20"/>
        </w:rPr>
        <w:t xml:space="preserve">, met een maximum van tot 2 januari 2023 78 gewerkte weken en vanaf die datum 52 gewerkte weken bij </w:t>
      </w:r>
      <w:r w:rsidR="00BF250F">
        <w:rPr>
          <w:rFonts w:ascii="Arial" w:hAnsi="Arial" w:cs="Arial"/>
          <w:sz w:val="20"/>
          <w:szCs w:val="20"/>
        </w:rPr>
        <w:t>de</w:t>
      </w:r>
      <w:r w:rsidR="00B54508" w:rsidRPr="00B54508">
        <w:rPr>
          <w:rFonts w:ascii="Arial" w:hAnsi="Arial" w:cs="Arial"/>
          <w:sz w:val="20"/>
          <w:szCs w:val="20"/>
        </w:rPr>
        <w:t xml:space="preserve"> uitzendonderneming of</w:t>
      </w:r>
      <w:r w:rsidR="00B54508">
        <w:rPr>
          <w:rFonts w:ascii="Arial" w:hAnsi="Arial" w:cs="Arial"/>
          <w:sz w:val="20"/>
          <w:szCs w:val="20"/>
        </w:rPr>
        <w:t xml:space="preserve"> </w:t>
      </w:r>
    </w:p>
    <w:p w14:paraId="03FE5B13" w14:textId="0A2F8276" w:rsidR="00812A2F" w:rsidRDefault="00B54508" w:rsidP="00C552D9">
      <w:pPr>
        <w:pStyle w:val="Lijstalinea"/>
        <w:numPr>
          <w:ilvl w:val="1"/>
          <w:numId w:val="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B54508">
        <w:rPr>
          <w:rFonts w:ascii="Arial" w:hAnsi="Arial" w:cs="Arial"/>
          <w:sz w:val="20"/>
          <w:szCs w:val="20"/>
        </w:rPr>
        <w:t xml:space="preserve">een ongebonden uitzendonderneming in een avv-loze periode van de </w:t>
      </w:r>
      <w:r w:rsidR="00027D40">
        <w:rPr>
          <w:rFonts w:ascii="Arial" w:hAnsi="Arial" w:cs="Arial"/>
          <w:sz w:val="20"/>
          <w:szCs w:val="20"/>
        </w:rPr>
        <w:t>ABU-cao</w:t>
      </w:r>
      <w:r w:rsidRPr="00B54508">
        <w:rPr>
          <w:rFonts w:ascii="Arial" w:hAnsi="Arial" w:cs="Arial"/>
          <w:sz w:val="20"/>
          <w:szCs w:val="20"/>
        </w:rPr>
        <w:t xml:space="preserve"> met een arbeidsovereenkomst op grond van artikel 7:691 leden 1 en 2.</w:t>
      </w:r>
    </w:p>
    <w:p w14:paraId="72F5BDBF" w14:textId="77777777" w:rsidR="00593A35" w:rsidRDefault="00593A35" w:rsidP="00593A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7331ED" w14:textId="323C05E4" w:rsidR="004E0B4D" w:rsidRDefault="006533A2" w:rsidP="00C552D9">
      <w:pPr>
        <w:pStyle w:val="Lijstalinea"/>
        <w:numPr>
          <w:ilvl w:val="1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</w:t>
      </w:r>
      <w:r w:rsidR="00451D1E" w:rsidRPr="00491E58">
        <w:rPr>
          <w:rFonts w:ascii="Arial" w:hAnsi="Arial" w:cs="Arial"/>
          <w:sz w:val="20"/>
          <w:szCs w:val="20"/>
        </w:rPr>
        <w:t xml:space="preserve">ordt onderzocht of dubbele afdracht kan ontstaan door de overgang naar de grondslag </w:t>
      </w:r>
      <w:r>
        <w:rPr>
          <w:rFonts w:ascii="Arial" w:hAnsi="Arial" w:cs="Arial"/>
          <w:sz w:val="20"/>
          <w:szCs w:val="20"/>
        </w:rPr>
        <w:t xml:space="preserve">voor de premieheffing </w:t>
      </w:r>
      <w:r w:rsidR="00451D1E" w:rsidRPr="00491E58">
        <w:rPr>
          <w:rFonts w:ascii="Arial" w:hAnsi="Arial" w:cs="Arial"/>
          <w:sz w:val="20"/>
          <w:szCs w:val="20"/>
        </w:rPr>
        <w:t>naar SV-loon</w:t>
      </w:r>
      <w:r w:rsidR="00491E58" w:rsidRPr="00491E58">
        <w:rPr>
          <w:rFonts w:ascii="Arial" w:hAnsi="Arial" w:cs="Arial"/>
          <w:sz w:val="20"/>
          <w:szCs w:val="20"/>
        </w:rPr>
        <w:t xml:space="preserve">. Wanneer dat het geval is, zal een </w:t>
      </w:r>
      <w:r w:rsidR="008D2D79" w:rsidRPr="00491E58">
        <w:rPr>
          <w:rFonts w:ascii="Arial" w:hAnsi="Arial" w:cs="Arial"/>
          <w:sz w:val="20"/>
          <w:szCs w:val="20"/>
        </w:rPr>
        <w:t xml:space="preserve">overgangsbepaling </w:t>
      </w:r>
      <w:r w:rsidR="00491E58" w:rsidRPr="00491E58">
        <w:rPr>
          <w:rFonts w:ascii="Arial" w:hAnsi="Arial" w:cs="Arial"/>
          <w:sz w:val="20"/>
          <w:szCs w:val="20"/>
        </w:rPr>
        <w:t>worden toegevoegd.</w:t>
      </w:r>
    </w:p>
    <w:p w14:paraId="106A9B3B" w14:textId="77777777" w:rsidR="00491E58" w:rsidRPr="00491E58" w:rsidRDefault="00491E58" w:rsidP="00491E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03EB9" w14:textId="28AA2BC4" w:rsidR="004E0B4D" w:rsidRDefault="004E0B4D" w:rsidP="00C552D9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aanpassing van de grondslag heeft niet tot doel </w:t>
      </w:r>
      <w:r w:rsidR="00773B80">
        <w:rPr>
          <w:rFonts w:ascii="Arial" w:hAnsi="Arial" w:cs="Arial"/>
          <w:sz w:val="20"/>
          <w:szCs w:val="20"/>
        </w:rPr>
        <w:t xml:space="preserve">hogere inkomsten te genereren. </w:t>
      </w:r>
      <w:r w:rsidR="00773B80" w:rsidRPr="00773B80">
        <w:rPr>
          <w:rFonts w:ascii="Arial" w:hAnsi="Arial" w:cs="Arial"/>
          <w:sz w:val="20"/>
          <w:szCs w:val="20"/>
        </w:rPr>
        <w:t>Wanneer aanpassing leid</w:t>
      </w:r>
      <w:r w:rsidR="00AE16D1">
        <w:rPr>
          <w:rFonts w:ascii="Arial" w:hAnsi="Arial" w:cs="Arial"/>
          <w:sz w:val="20"/>
          <w:szCs w:val="20"/>
        </w:rPr>
        <w:t>t</w:t>
      </w:r>
      <w:r w:rsidR="00773B80" w:rsidRPr="00773B80">
        <w:rPr>
          <w:rFonts w:ascii="Arial" w:hAnsi="Arial" w:cs="Arial"/>
          <w:sz w:val="20"/>
          <w:szCs w:val="20"/>
        </w:rPr>
        <w:t xml:space="preserve"> tot hogere inkomsten in totaliteit, kan het percentage naar beneden worden bijgesteld.</w:t>
      </w:r>
      <w:r w:rsidR="00284A81">
        <w:rPr>
          <w:rFonts w:ascii="Arial" w:hAnsi="Arial" w:cs="Arial"/>
          <w:sz w:val="20"/>
          <w:szCs w:val="20"/>
        </w:rPr>
        <w:t xml:space="preserve"> Het bestuur stelt jaarlijks de premie vast op basis van de voorgenomen activiteiten.</w:t>
      </w:r>
    </w:p>
    <w:p w14:paraId="6B46F08F" w14:textId="6F3559ED" w:rsidR="00992C46" w:rsidRPr="00992C46" w:rsidRDefault="00992C46" w:rsidP="00C552D9">
      <w:pPr>
        <w:pStyle w:val="Lijstalinea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</w:p>
    <w:p w14:paraId="6693C37B" w14:textId="473BB0AA" w:rsidR="006A4FB2" w:rsidRPr="00773B80" w:rsidRDefault="003F07E7" w:rsidP="00C552D9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3B80">
        <w:rPr>
          <w:rFonts w:ascii="Arial" w:hAnsi="Arial" w:cs="Arial"/>
          <w:sz w:val="20"/>
          <w:szCs w:val="20"/>
        </w:rPr>
        <w:t xml:space="preserve">In de </w:t>
      </w:r>
      <w:r w:rsidR="00DE4220">
        <w:rPr>
          <w:rFonts w:ascii="Arial" w:hAnsi="Arial" w:cs="Arial"/>
          <w:sz w:val="20"/>
          <w:szCs w:val="20"/>
        </w:rPr>
        <w:t>CAO-</w:t>
      </w:r>
      <w:r w:rsidRPr="00773B80">
        <w:rPr>
          <w:rFonts w:ascii="Arial" w:hAnsi="Arial" w:cs="Arial"/>
          <w:sz w:val="20"/>
          <w:szCs w:val="20"/>
        </w:rPr>
        <w:t xml:space="preserve">SFU zal worden opgenomen dat </w:t>
      </w:r>
      <w:r w:rsidR="00992C46" w:rsidRPr="00773B80">
        <w:rPr>
          <w:rFonts w:ascii="Arial" w:hAnsi="Arial" w:cs="Arial"/>
          <w:sz w:val="20"/>
          <w:szCs w:val="20"/>
        </w:rPr>
        <w:t xml:space="preserve">de afdracht van de niet bestede gelden ter bevordering van de duurzame inzetbaarheid van de uitzendkracht uit </w:t>
      </w:r>
      <w:r w:rsidR="005A1AEF" w:rsidRPr="00773B80">
        <w:rPr>
          <w:rFonts w:ascii="Arial" w:hAnsi="Arial" w:cs="Arial"/>
          <w:sz w:val="20"/>
          <w:szCs w:val="20"/>
        </w:rPr>
        <w:t xml:space="preserve">artikel 31 lid 2 van </w:t>
      </w:r>
      <w:r w:rsidR="00992C46" w:rsidRPr="00773B80">
        <w:rPr>
          <w:rFonts w:ascii="Arial" w:hAnsi="Arial" w:cs="Arial"/>
          <w:sz w:val="20"/>
          <w:szCs w:val="20"/>
        </w:rPr>
        <w:t>de ABU- en NBBU-cao</w:t>
      </w:r>
      <w:r w:rsidR="005A1AEF" w:rsidRPr="00773B80">
        <w:rPr>
          <w:rFonts w:ascii="Arial" w:hAnsi="Arial" w:cs="Arial"/>
          <w:sz w:val="20"/>
          <w:szCs w:val="20"/>
        </w:rPr>
        <w:t xml:space="preserve"> </w:t>
      </w:r>
      <w:r w:rsidR="00334904" w:rsidRPr="00773B80">
        <w:rPr>
          <w:rFonts w:ascii="Arial" w:hAnsi="Arial" w:cs="Arial"/>
          <w:sz w:val="20"/>
          <w:szCs w:val="20"/>
        </w:rPr>
        <w:t>wordt afgedragen aan de stichting Doorzaam</w:t>
      </w:r>
      <w:r w:rsidR="005A1AEF" w:rsidRPr="00773B80">
        <w:rPr>
          <w:rFonts w:ascii="Arial" w:hAnsi="Arial" w:cs="Arial"/>
          <w:sz w:val="20"/>
          <w:szCs w:val="20"/>
        </w:rPr>
        <w:t xml:space="preserve">. </w:t>
      </w:r>
      <w:r w:rsidR="006A4FB2" w:rsidRPr="00773B80">
        <w:rPr>
          <w:rFonts w:ascii="Arial" w:hAnsi="Arial" w:cs="Arial"/>
          <w:sz w:val="20"/>
          <w:szCs w:val="20"/>
        </w:rPr>
        <w:t xml:space="preserve">Deze fondsbepaling in de ABU-cao komt niet in aanmerking voor algemeenverbindendverklaring en wordt derhalve eveneens opgenomen in de </w:t>
      </w:r>
      <w:r w:rsidR="0023035C">
        <w:rPr>
          <w:rFonts w:ascii="Arial" w:hAnsi="Arial" w:cs="Arial"/>
          <w:sz w:val="20"/>
          <w:szCs w:val="20"/>
        </w:rPr>
        <w:t>CAO-SFU</w:t>
      </w:r>
      <w:r w:rsidR="004C56F9" w:rsidRPr="00773B80">
        <w:rPr>
          <w:rFonts w:ascii="Arial" w:hAnsi="Arial" w:cs="Arial"/>
          <w:sz w:val="20"/>
          <w:szCs w:val="20"/>
        </w:rPr>
        <w:t xml:space="preserve"> met inachtneming van de regels inzake de besteding</w:t>
      </w:r>
      <w:r w:rsidR="006A4FB2" w:rsidRPr="00773B80">
        <w:rPr>
          <w:rFonts w:ascii="Arial" w:hAnsi="Arial" w:cs="Arial"/>
          <w:sz w:val="20"/>
          <w:szCs w:val="20"/>
        </w:rPr>
        <w:t xml:space="preserve">. </w:t>
      </w:r>
    </w:p>
    <w:p w14:paraId="2FFD8B5E" w14:textId="77777777" w:rsidR="00F83252" w:rsidRPr="00F83252" w:rsidRDefault="00F83252" w:rsidP="00C552D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</w:p>
    <w:p w14:paraId="4105FCD7" w14:textId="533D3973" w:rsidR="00B4245B" w:rsidRPr="00E63253" w:rsidRDefault="00B4245B" w:rsidP="00C552D9">
      <w:pPr>
        <w:pStyle w:val="Lijstaline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V</w:t>
      </w:r>
      <w:r w:rsidRPr="00D33EAC">
        <w:rPr>
          <w:rFonts w:ascii="Arial" w:hAnsi="Arial" w:cs="Arial"/>
          <w:sz w:val="20"/>
          <w:szCs w:val="20"/>
        </w:rPr>
        <w:t xml:space="preserve">oor de duur van de </w:t>
      </w:r>
      <w:r w:rsidRPr="00AB0798">
        <w:rPr>
          <w:rFonts w:ascii="Arial" w:hAnsi="Arial" w:cs="Arial"/>
          <w:sz w:val="20"/>
          <w:szCs w:val="20"/>
        </w:rPr>
        <w:t>CAO</w:t>
      </w:r>
      <w:r w:rsidR="00AB0798">
        <w:rPr>
          <w:rFonts w:ascii="Arial" w:hAnsi="Arial" w:cs="Arial"/>
          <w:sz w:val="20"/>
          <w:szCs w:val="20"/>
        </w:rPr>
        <w:t xml:space="preserve">-SFU </w:t>
      </w:r>
      <w:r>
        <w:rPr>
          <w:rFonts w:ascii="Arial" w:hAnsi="Arial" w:cs="Arial"/>
          <w:sz w:val="20"/>
          <w:szCs w:val="20"/>
        </w:rPr>
        <w:t xml:space="preserve">zal </w:t>
      </w:r>
      <w:r w:rsidRPr="00D33EAC">
        <w:rPr>
          <w:rFonts w:ascii="Arial" w:hAnsi="Arial" w:cs="Arial"/>
          <w:sz w:val="20"/>
          <w:szCs w:val="20"/>
        </w:rPr>
        <w:t>algemeenverbindendverklaring worden verzocht bij de minister van Sociale Zaken en Werkgelegenheid.</w:t>
      </w:r>
    </w:p>
    <w:p w14:paraId="1DC18E70" w14:textId="77777777" w:rsidR="00E63253" w:rsidRPr="00B4245B" w:rsidRDefault="00E63253" w:rsidP="00B4245B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82195C" w14:textId="77777777" w:rsidR="00446D88" w:rsidRDefault="00446D88" w:rsidP="00E632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81C6820" w14:textId="77777777" w:rsidR="00DA3324" w:rsidRDefault="00DA3324" w:rsidP="00DA3324">
      <w:pPr>
        <w:pStyle w:val="Geenafstand1"/>
        <w:rPr>
          <w:rFonts w:ascii="Helvetica" w:eastAsia="Helvetica" w:hAnsi="Helvetica" w:cs="Helvetica"/>
          <w:sz w:val="20"/>
          <w:szCs w:val="20"/>
        </w:rPr>
      </w:pPr>
    </w:p>
    <w:p w14:paraId="64D35B2E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Namens</w:t>
      </w:r>
      <w:r>
        <w:rPr>
          <w:rFonts w:ascii="Helvetica"/>
          <w:b/>
          <w:bCs/>
          <w:sz w:val="20"/>
          <w:szCs w:val="20"/>
        </w:rPr>
        <w:tab/>
        <w:t>Namens</w:t>
      </w:r>
    </w:p>
    <w:p w14:paraId="1B5DDF76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</w:p>
    <w:p w14:paraId="7B526CFB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</w:p>
    <w:p w14:paraId="242BE574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sz w:val="20"/>
          <w:szCs w:val="20"/>
        </w:rPr>
        <w:t>________________________________</w:t>
      </w:r>
      <w:r>
        <w:rPr>
          <w:rFonts w:ascii="Helvetica"/>
          <w:sz w:val="20"/>
          <w:szCs w:val="20"/>
        </w:rPr>
        <w:tab/>
        <w:t>__________________________</w:t>
      </w:r>
      <w:r>
        <w:rPr>
          <w:rFonts w:ascii="Helvetica"/>
          <w:sz w:val="20"/>
          <w:szCs w:val="20"/>
        </w:rPr>
        <w:br/>
        <w:t>Algemene Bond Uitzendondernemingen</w:t>
      </w:r>
      <w:r>
        <w:rPr>
          <w:rFonts w:ascii="Helvetica"/>
          <w:sz w:val="20"/>
          <w:szCs w:val="20"/>
        </w:rPr>
        <w:tab/>
        <w:t>FNV</w:t>
      </w:r>
    </w:p>
    <w:p w14:paraId="430E47D1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</w:p>
    <w:p w14:paraId="15E5EB01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</w:p>
    <w:p w14:paraId="3075432E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sz w:val="20"/>
          <w:szCs w:val="20"/>
        </w:rPr>
        <w:t>________________________________</w:t>
      </w:r>
      <w:r>
        <w:rPr>
          <w:rFonts w:ascii="Helvetica"/>
          <w:sz w:val="20"/>
          <w:szCs w:val="20"/>
        </w:rPr>
        <w:tab/>
        <w:t>__________________________</w:t>
      </w:r>
      <w:r>
        <w:rPr>
          <w:rFonts w:ascii="Helvetica"/>
          <w:sz w:val="20"/>
          <w:szCs w:val="20"/>
        </w:rPr>
        <w:br/>
        <w:t>Nederlandse Bond Bemiddelings- en</w:t>
      </w:r>
      <w:r>
        <w:rPr>
          <w:rFonts w:ascii="Helvetica"/>
          <w:sz w:val="20"/>
          <w:szCs w:val="20"/>
        </w:rPr>
        <w:tab/>
        <w:t>CNV Vakmensen.nl</w:t>
      </w:r>
      <w:r>
        <w:rPr>
          <w:rFonts w:ascii="Helvetica"/>
          <w:sz w:val="20"/>
          <w:szCs w:val="20"/>
        </w:rPr>
        <w:br/>
        <w:t>Uitzendondernemingen</w:t>
      </w:r>
      <w:r>
        <w:rPr>
          <w:rFonts w:ascii="Helvetica"/>
          <w:sz w:val="20"/>
          <w:szCs w:val="20"/>
        </w:rPr>
        <w:tab/>
      </w:r>
    </w:p>
    <w:p w14:paraId="1D9F0FEF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</w:p>
    <w:p w14:paraId="7A32FD97" w14:textId="77777777" w:rsidR="00DA3324" w:rsidRDefault="00DA3324" w:rsidP="00DA3324">
      <w:pPr>
        <w:pStyle w:val="Geenafstand1"/>
        <w:tabs>
          <w:tab w:val="left" w:pos="61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ab/>
      </w:r>
    </w:p>
    <w:p w14:paraId="11378BC9" w14:textId="15F4E774" w:rsidR="00DA3324" w:rsidRDefault="00DA3324" w:rsidP="00DA3324">
      <w:pPr>
        <w:pStyle w:val="Geenafstand1"/>
        <w:tabs>
          <w:tab w:val="left" w:pos="6120"/>
        </w:tabs>
      </w:pPr>
      <w:r>
        <w:rPr>
          <w:rFonts w:ascii="Helvetica"/>
          <w:sz w:val="20"/>
          <w:szCs w:val="20"/>
        </w:rPr>
        <w:t>________________________________</w:t>
      </w:r>
      <w:r>
        <w:rPr>
          <w:rFonts w:ascii="Helvetica"/>
          <w:sz w:val="20"/>
          <w:szCs w:val="20"/>
        </w:rPr>
        <w:br/>
        <w:t>De Unie</w:t>
      </w:r>
    </w:p>
    <w:p w14:paraId="789931E7" w14:textId="0FE18924" w:rsidR="00DA3324" w:rsidRPr="00E63253" w:rsidRDefault="00DA3324" w:rsidP="00E632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DA3324" w:rsidRPr="00E6325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9994" w14:textId="77777777" w:rsidR="00901B2C" w:rsidRDefault="00901B2C" w:rsidP="0005369C">
      <w:pPr>
        <w:spacing w:after="0" w:line="240" w:lineRule="auto"/>
      </w:pPr>
      <w:r>
        <w:separator/>
      </w:r>
    </w:p>
  </w:endnote>
  <w:endnote w:type="continuationSeparator" w:id="0">
    <w:p w14:paraId="1DC16528" w14:textId="77777777" w:rsidR="00901B2C" w:rsidRDefault="00901B2C" w:rsidP="0005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118214"/>
      <w:docPartObj>
        <w:docPartGallery w:val="Page Numbers (Bottom of Page)"/>
        <w:docPartUnique/>
      </w:docPartObj>
    </w:sdtPr>
    <w:sdtEndPr/>
    <w:sdtContent>
      <w:p w14:paraId="78FE4155" w14:textId="77BFC446" w:rsidR="0005369C" w:rsidRDefault="0005369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6E">
          <w:rPr>
            <w:noProof/>
          </w:rPr>
          <w:t>2</w:t>
        </w:r>
        <w:r>
          <w:fldChar w:fldCharType="end"/>
        </w:r>
      </w:p>
    </w:sdtContent>
  </w:sdt>
  <w:p w14:paraId="02067FB8" w14:textId="77777777" w:rsidR="0005369C" w:rsidRDefault="000536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44BA" w14:textId="77777777" w:rsidR="00901B2C" w:rsidRDefault="00901B2C" w:rsidP="0005369C">
      <w:pPr>
        <w:spacing w:after="0" w:line="240" w:lineRule="auto"/>
      </w:pPr>
      <w:r>
        <w:separator/>
      </w:r>
    </w:p>
  </w:footnote>
  <w:footnote w:type="continuationSeparator" w:id="0">
    <w:p w14:paraId="107DC22E" w14:textId="77777777" w:rsidR="00901B2C" w:rsidRDefault="00901B2C" w:rsidP="0005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30"/>
    <w:multiLevelType w:val="hybridMultilevel"/>
    <w:tmpl w:val="00482028"/>
    <w:lvl w:ilvl="0" w:tplc="43440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4400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DE1"/>
    <w:multiLevelType w:val="hybridMultilevel"/>
    <w:tmpl w:val="5744418C"/>
    <w:lvl w:ilvl="0" w:tplc="D4DA2E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6E66"/>
    <w:multiLevelType w:val="multilevel"/>
    <w:tmpl w:val="F8F466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3" w15:restartNumberingAfterBreak="0">
    <w:nsid w:val="58DC45AF"/>
    <w:multiLevelType w:val="hybridMultilevel"/>
    <w:tmpl w:val="631811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70943"/>
    <w:multiLevelType w:val="hybridMultilevel"/>
    <w:tmpl w:val="D30284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81AF8"/>
    <w:multiLevelType w:val="hybridMultilevel"/>
    <w:tmpl w:val="A53EA60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08500B"/>
    <w:multiLevelType w:val="hybridMultilevel"/>
    <w:tmpl w:val="F774A4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58576">
    <w:abstractNumId w:val="4"/>
  </w:num>
  <w:num w:numId="2" w16cid:durableId="497884691">
    <w:abstractNumId w:val="0"/>
  </w:num>
  <w:num w:numId="3" w16cid:durableId="620115468">
    <w:abstractNumId w:val="6"/>
  </w:num>
  <w:num w:numId="4" w16cid:durableId="533227881">
    <w:abstractNumId w:val="1"/>
  </w:num>
  <w:num w:numId="5" w16cid:durableId="281111173">
    <w:abstractNumId w:val="2"/>
  </w:num>
  <w:num w:numId="6" w16cid:durableId="1464930167">
    <w:abstractNumId w:val="3"/>
  </w:num>
  <w:num w:numId="7" w16cid:durableId="1548762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88"/>
    <w:rsid w:val="00003A5D"/>
    <w:rsid w:val="00004FE9"/>
    <w:rsid w:val="00026335"/>
    <w:rsid w:val="00027D40"/>
    <w:rsid w:val="00044FF9"/>
    <w:rsid w:val="0005369C"/>
    <w:rsid w:val="0006290A"/>
    <w:rsid w:val="0007004F"/>
    <w:rsid w:val="0007499C"/>
    <w:rsid w:val="000C0221"/>
    <w:rsid w:val="000E2313"/>
    <w:rsid w:val="001141EB"/>
    <w:rsid w:val="0017505F"/>
    <w:rsid w:val="001B6E5A"/>
    <w:rsid w:val="0023035C"/>
    <w:rsid w:val="0024259A"/>
    <w:rsid w:val="002455A7"/>
    <w:rsid w:val="002512A1"/>
    <w:rsid w:val="002513B6"/>
    <w:rsid w:val="00274465"/>
    <w:rsid w:val="00284A81"/>
    <w:rsid w:val="002A63EF"/>
    <w:rsid w:val="002C3B03"/>
    <w:rsid w:val="002E111A"/>
    <w:rsid w:val="002F062B"/>
    <w:rsid w:val="00322241"/>
    <w:rsid w:val="00334904"/>
    <w:rsid w:val="003467EE"/>
    <w:rsid w:val="00367428"/>
    <w:rsid w:val="00377519"/>
    <w:rsid w:val="003C2E88"/>
    <w:rsid w:val="003E4307"/>
    <w:rsid w:val="003F07E7"/>
    <w:rsid w:val="00400D55"/>
    <w:rsid w:val="00446D88"/>
    <w:rsid w:val="00451D1E"/>
    <w:rsid w:val="004603CC"/>
    <w:rsid w:val="00483343"/>
    <w:rsid w:val="00491E58"/>
    <w:rsid w:val="004C56F9"/>
    <w:rsid w:val="004D1DBA"/>
    <w:rsid w:val="004E0B4D"/>
    <w:rsid w:val="00550AD3"/>
    <w:rsid w:val="00567D24"/>
    <w:rsid w:val="00593A35"/>
    <w:rsid w:val="00593D2E"/>
    <w:rsid w:val="005A1AEF"/>
    <w:rsid w:val="005C2354"/>
    <w:rsid w:val="005E68AC"/>
    <w:rsid w:val="005F4D9D"/>
    <w:rsid w:val="00616625"/>
    <w:rsid w:val="00635DC6"/>
    <w:rsid w:val="006533A2"/>
    <w:rsid w:val="0068426A"/>
    <w:rsid w:val="006864B7"/>
    <w:rsid w:val="00692D12"/>
    <w:rsid w:val="006A4FB2"/>
    <w:rsid w:val="006B08EF"/>
    <w:rsid w:val="006B3C50"/>
    <w:rsid w:val="006E472F"/>
    <w:rsid w:val="006F2534"/>
    <w:rsid w:val="006F458E"/>
    <w:rsid w:val="0070265C"/>
    <w:rsid w:val="007621BB"/>
    <w:rsid w:val="0076598F"/>
    <w:rsid w:val="00773B80"/>
    <w:rsid w:val="0078414C"/>
    <w:rsid w:val="007A0934"/>
    <w:rsid w:val="007D3CF1"/>
    <w:rsid w:val="00812A2F"/>
    <w:rsid w:val="008142C8"/>
    <w:rsid w:val="008B7384"/>
    <w:rsid w:val="008C35EF"/>
    <w:rsid w:val="008D2D79"/>
    <w:rsid w:val="008F498D"/>
    <w:rsid w:val="00901B2C"/>
    <w:rsid w:val="009161AA"/>
    <w:rsid w:val="00992C46"/>
    <w:rsid w:val="009B2D94"/>
    <w:rsid w:val="009B485C"/>
    <w:rsid w:val="009C0B49"/>
    <w:rsid w:val="009C220D"/>
    <w:rsid w:val="009D142A"/>
    <w:rsid w:val="009F0DAD"/>
    <w:rsid w:val="00A11105"/>
    <w:rsid w:val="00A16415"/>
    <w:rsid w:val="00AA0688"/>
    <w:rsid w:val="00AB0798"/>
    <w:rsid w:val="00AB4448"/>
    <w:rsid w:val="00AC22FB"/>
    <w:rsid w:val="00AC71CE"/>
    <w:rsid w:val="00AD1D85"/>
    <w:rsid w:val="00AE16D1"/>
    <w:rsid w:val="00AE1E15"/>
    <w:rsid w:val="00B100CE"/>
    <w:rsid w:val="00B115A1"/>
    <w:rsid w:val="00B24C39"/>
    <w:rsid w:val="00B4245B"/>
    <w:rsid w:val="00B54508"/>
    <w:rsid w:val="00B57C8D"/>
    <w:rsid w:val="00B63EFC"/>
    <w:rsid w:val="00B661ED"/>
    <w:rsid w:val="00BA21DB"/>
    <w:rsid w:val="00BC1296"/>
    <w:rsid w:val="00BD12BB"/>
    <w:rsid w:val="00BD55A7"/>
    <w:rsid w:val="00BF0F4D"/>
    <w:rsid w:val="00BF250F"/>
    <w:rsid w:val="00C12AC1"/>
    <w:rsid w:val="00C552D9"/>
    <w:rsid w:val="00C67CBB"/>
    <w:rsid w:val="00CA4E6E"/>
    <w:rsid w:val="00D024E4"/>
    <w:rsid w:val="00D16984"/>
    <w:rsid w:val="00D27624"/>
    <w:rsid w:val="00D33EAC"/>
    <w:rsid w:val="00D832A9"/>
    <w:rsid w:val="00DA3324"/>
    <w:rsid w:val="00DD22E8"/>
    <w:rsid w:val="00DE4220"/>
    <w:rsid w:val="00DE70FB"/>
    <w:rsid w:val="00E63253"/>
    <w:rsid w:val="00E7757F"/>
    <w:rsid w:val="00E9141C"/>
    <w:rsid w:val="00EA32EB"/>
    <w:rsid w:val="00EE1991"/>
    <w:rsid w:val="00EE79C6"/>
    <w:rsid w:val="00F132D3"/>
    <w:rsid w:val="00F83252"/>
    <w:rsid w:val="00FB5E2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CD6E"/>
  <w15:docId w15:val="{65792C32-DBD3-43E7-9CD8-349BF16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6D88"/>
    <w:pPr>
      <w:spacing w:after="200" w:line="276" w:lineRule="auto"/>
      <w:ind w:left="0" w:firstLine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6D88"/>
    <w:pPr>
      <w:ind w:left="720"/>
      <w:contextualSpacing/>
    </w:pPr>
  </w:style>
  <w:style w:type="paragraph" w:customStyle="1" w:styleId="Geenafstand1">
    <w:name w:val="Geen afstand1"/>
    <w:rsid w:val="00446D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Plattetekst">
    <w:name w:val="Body Text"/>
    <w:basedOn w:val="Standaard"/>
    <w:link w:val="PlattetekstChar"/>
    <w:rsid w:val="00B4245B"/>
    <w:pPr>
      <w:spacing w:after="0" w:line="240" w:lineRule="auto"/>
    </w:pPr>
    <w:rPr>
      <w:rFonts w:ascii="Helvetica" w:eastAsia="Times" w:hAnsi="Helvetica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4245B"/>
    <w:rPr>
      <w:rFonts w:ascii="Helvetica" w:eastAsia="Times" w:hAnsi="Helvetic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220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220D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220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220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22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2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20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69C"/>
  </w:style>
  <w:style w:type="paragraph" w:styleId="Voettekst">
    <w:name w:val="footer"/>
    <w:basedOn w:val="Standaard"/>
    <w:link w:val="VoettekstChar"/>
    <w:uiPriority w:val="99"/>
    <w:unhideWhenUsed/>
    <w:rsid w:val="000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1421D.BFB8A9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jpg@01CCE715.254C52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b15fa05-3445-4e2c-9e13-3780f966b92e" xsi:nil="true"/>
    <MigrationWizIdDocumentLibraryPermissions xmlns="0b15fa05-3445-4e2c-9e13-3780f966b92e" xsi:nil="true"/>
    <MigrationWizIdSecurityGroups xmlns="0b15fa05-3445-4e2c-9e13-3780f966b92e" xsi:nil="true"/>
    <MigrationWizIdPermissions xmlns="0b15fa05-3445-4e2c-9e13-3780f966b92e" xsi:nil="true"/>
    <MigrationWizIdPermissionLevels xmlns="0b15fa05-3445-4e2c-9e13-3780f966b9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08FD45EAAA04C965E61173E900B06" ma:contentTypeVersion="18" ma:contentTypeDescription="Create a new document." ma:contentTypeScope="" ma:versionID="d944ca094b3fb989f2bcd26f3c95d217">
  <xsd:schema xmlns:xsd="http://www.w3.org/2001/XMLSchema" xmlns:xs="http://www.w3.org/2001/XMLSchema" xmlns:p="http://schemas.microsoft.com/office/2006/metadata/properties" xmlns:ns3="0b15fa05-3445-4e2c-9e13-3780f966b92e" xmlns:ns4="4c0e95c8-0e99-4d3b-b835-29c41bca91c2" targetNamespace="http://schemas.microsoft.com/office/2006/metadata/properties" ma:root="true" ma:fieldsID="9a9196517adc127f11a7e57cc51d80fa" ns3:_="" ns4:_="">
    <xsd:import namespace="0b15fa05-3445-4e2c-9e13-3780f966b92e"/>
    <xsd:import namespace="4c0e95c8-0e99-4d3b-b835-29c41bca91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a05-3445-4e2c-9e13-3780f966b92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95c8-0e99-4d3b-b835-29c41bca9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BDB2D-5CA3-46D8-8E91-D2BA9D1E8B79}">
  <ds:schemaRefs>
    <ds:schemaRef ds:uri="http://schemas.microsoft.com/office/2006/metadata/properties"/>
    <ds:schemaRef ds:uri="http://schemas.microsoft.com/office/infopath/2007/PartnerControls"/>
    <ds:schemaRef ds:uri="0b15fa05-3445-4e2c-9e13-3780f966b92e"/>
  </ds:schemaRefs>
</ds:datastoreItem>
</file>

<file path=customXml/itemProps2.xml><?xml version="1.0" encoding="utf-8"?>
<ds:datastoreItem xmlns:ds="http://schemas.openxmlformats.org/officeDocument/2006/customXml" ds:itemID="{8ADC997A-A212-4BA6-AD4B-77264D0D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5fa05-3445-4e2c-9e13-3780f966b92e"/>
    <ds:schemaRef ds:uri="4c0e95c8-0e99-4d3b-b835-29c41bca9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20652-7DF9-4884-ABD0-239A6D75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Rojer</dc:creator>
  <cp:lastModifiedBy>Laura Spangenberg</cp:lastModifiedBy>
  <cp:revision>19</cp:revision>
  <dcterms:created xsi:type="dcterms:W3CDTF">2022-06-15T08:02:00Z</dcterms:created>
  <dcterms:modified xsi:type="dcterms:W3CDTF">2022-06-15T12:01:00Z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0x010100DF408FD45EAAA04C965E61173E900B06</vt:lpwstr>
  </property>
</Properties>
</file>